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5A_1043/2017 vom 31. Mai 2018</w:t>
      </w:r>
    </w:p>
    <w:p>
      <w:r>
        <w:t>Bundesgericht, 2018-05-31, FR</w:t>
      </w:r>
    </w:p>
    <w:p>
      <w:r>
        <w:rPr>
          <w:b/>
        </w:rPr>
        <w:t xml:space="preserve">Quelle: </w:t>
      </w:r>
      <w:r>
        <w:t>https://mcp.opencaselaw.ch/entscheid/bger_5A_1043_2017</w:t>
      </w:r>
    </w:p>
    <w:p>
      <w:r>
        <w:t>FR: TF 5A_1043/2017 du 31 mai 2018</w:t>
      </w:r>
    </w:p>
    <w:p>
      <w:r>
        <w:t>IT: TF 5A_1043/2017 del 31 maggio 2018</w:t>
      </w:r>
    </w:p>
    <w:p>
      <w:pPr>
        <w:pStyle w:val="Heading2"/>
      </w:pPr>
      <w:r>
        <w:t>Erwägungen</w:t>
      </w:r>
    </w:p>
    <w:p>
      <w:r>
        <w:rPr>
          <w:b/>
        </w:rPr>
        <w:t>E. 1</w:t>
      </w:r>
    </w:p>
    <w:p>
      <w:r>
        <w:t>Déposé en temps utile ( art. 100 al. 1 LTF ) et dans les formes légales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 art. 74 al. 1 let. b LTF ). La recourante a participé à la procédure devant l'autorité précédente et a un intérêt digne de protection à la modification ou l'annulation de la décision entreprise ( art. 76 al. 1 LTF ). Le recours est donc en principe recevable.</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3.1</w:t>
      </w:r>
    </w:p>
    <w:p>
      <w:r>
        <w:t>Même lorsqu'on ne peut plus sérieusement compter sur la reprise de la vie commune, ce que le juge du fait doit constater, l' 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 qui admet que le juge doit prendre en considération, dans le cadre de l' art. 163 CC , les critères applicables à l'entretien après le divorce ( art. 125 CC )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 ATF 137 III 385 consid. 3.1; arrêt 5A_593/2017 du 24 novembre 2017 consid. 3.2).</w:t>
      </w:r>
    </w:p>
    <w:p>
      <w:r>
        <w:rPr>
          <w:b/>
        </w:rPr>
        <w:t>E. 3.2</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128 III 4 consid. 4c/bb).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5A_593/2017 du 24 novembre 2017 consid. 3.3; 5A_137/2017 du 29 juin 2017 consid. 4.3; 5A_318/2014 du 2 octobre 2014 consid. 3.1.3.1; 5A_597/2013 du 4 mars 2014 consid. 4.4).</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5A_137/2017 précité;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 5A_593/2017 du 24 novembre 2017 consid. 3.3; 5A_137/2017 précité; 5A_76/2009 du 4 mai 2009 consid. 6.2.5; 5A_6/2009 du 30 avril 2009 consid. 2.2).</w:t>
      </w:r>
    </w:p>
    <w:p>
      <w:r>
        <w:rPr>
          <w:b/>
        </w:rPr>
        <w:t>E. 4</w:t>
      </w:r>
    </w:p>
    <w:p>
      <w:r>
        <w:t>Il ressort de l'arrêt entrepris que l'épouse, âgée de 38 ans, a une formation d'esthéticienne qu'elle a complétée durant les dernières années par des formations dans ce domaine, dans celui de l'onglerie et des massages. Même si l'entretien du couple était essentiellement financé par les revenus du mari, l'épouse avait travaillé épisodiquement à temps partiel, notamment à Genève en 2014 et depuis son retour dans cette ville en 2016. La cour cantonale a relevé que, si l'épouse souffrait certes de problèmes de santé attestés par des certificats médicaux, ses problèmes au pied semblaient résolus, le certificat de C.________, orthopédiste, étant venu à échéance le 23 février 2017, soit un mois après l'opération subie. D.________, psychiatre, avait attesté de son incapacité de travail complète jusqu'au 13 juillet 2017, mais pas au-delà. L'incapacité de travail attestée à deux reprises, soit les 28 avril et 8 juin 2017, pour une durée indéterminée pour cause de maladie, sans autre précision et sans que l'épouse ne fournisse d'éléments probants quant à la nature de la maladie et sa durée probable, ne suffisait pas à considérer qu'elle ne pouvait pas travailler, étant précisé que cela ne l'avait pas empêchée de partir au bord de la mer pour se divertir, comme en attestaient les photographie produites.</w:t>
      </w:r>
    </w:p>
    <w:p>
      <w:r>
        <w:t>Enfin la cour cantonale a relevé que, l'épouse ayant régulièrement cherché et trouvé du travail, durant la vie commune, dans les différents pays dans lesquels le couple a habité, on pouvait exiger d'elle qu'elle reprenne une activité rémunérée, à tout le moins à temps partiel. Les parties étant séparées depuis plus d'une année, l'épouse avait déjà bénéficié d'un laps de temps considérable pour commencer à retrouver une indépendance financière partielle. L'autorité cantonale lui a tout de même octroyé un bref délai supplémentaire au 31 mars 2018 pour ce faire. Un revenu hypothétique de 1'800 fr. par mois lui a ainsi été imputé à compter du 1er avril 2018, correspondant au montant médian de ceux qu'elle a touché lorsqu'elle travaillait à Genève (1'565 fr. 70 auprès de l'institut E.________ Sàrl de mars à août 2014; 2'120 fr. auprès de F.________ Sàrl en juin et juillet 2016).</w:t>
      </w:r>
    </w:p>
    <w:p>
      <w:r>
        <w:rPr>
          <w:b/>
        </w:rPr>
        <w:t>E. 5</w:t>
      </w:r>
    </w:p>
    <w:p>
      <w:r>
        <w:t>La recourante fait valoir que, se fondant sur des faits établis de manière arbitraire ( art. 9 Cst. ), la décision entreprise est insoutenable, en tant qu'elle lui impute un revenu hypothétique.</w:t>
      </w:r>
    </w:p>
    <w:p>
      <w:r>
        <w:rPr>
          <w:b/>
        </w:rPr>
        <w:t>E. 5.1</w:t>
      </w:r>
    </w:p>
    <w:p>
      <w:r>
        <w:t>Elle expose tout d'abord que la juridiction précédente a arbitrairement apprécié sa capacité de travail. La cour cantonale se serait écartée sans raison sérieuse des certificats médicaux produits. La recourante se réfère en particulier aux certificats médicaux établis par les Dr. D.________ et G.________, qui étaient selon elle encore d'actualité au moment du prononcé de l'arrêt cantonal, et dont la juridiction précédente se serait écartée principalement sur la base de photographies non datées produites par son mari. La recourante rappelle qu'elle souffre d'importants problèmes de santé, à tout le moins depuis 2014, notamment de plusieurs mélanomes et d'une endométriose de stade IV, qu'elle a subi une opération du pied, et qu'il est soupçonné qu'elle est atteinte d'un cancer de la peau. Selon elle, il ne ressortirait pas de l'arrêt attaqué que les certificats médicaux qu'elle a produit seraient contradictoires, ne feraient état que de plaintes de sa part, proviendraient de médecins réputés pour leur complaisance ou encore auraient été rédigés de nombreux mois avant la survenance des symptômes. Pour le surplus, tout en reconnaissant que les faits nouveaux ne sont pas recevables dans le cadre d'un recours au Tribunal fédéral, elle affirme que son incapacité totale de travail est encore d'actualité et produit, à l'appui de son allégation, une pièce datée du 30 décembre 2017.</w:t>
      </w:r>
    </w:p>
    <w:p>
      <w:r>
        <w:t>La critique de la recourante n'est pas de nature à démontrer le caractère arbitraire de l'arrêt entrepris en ce qui concerne sa capacité de travail. En effet, contrairement à ce qu'elle prétend, l'autorité précédente n'a pas fait abstraction de ses problèmes de santé. Après les avoir détaillés, la juridiction précédente a apprécié les preuves produites en lien avec l'incapacité de travail alléguée, pour retenir, en définitive, que les différents certificats médicaux figurant au dossier ne permettaient pas de rendre vraisemblable une incapacité de travail. En particulier, elle a relevé que le certificat établi par le Dr D.________, psychiatre, n'attestait d'une incapacité totale de travail que jusqu'au 13 juillet 2017, et que ceux qui avaient été rédigés par le Dr G.________, établis les 28 avril et 8 juin 2017, attestaient d'une incapacité de travail d'une durée indéterminée, mais sans autre précision, la recourante n'ayant pas non plus fourni d'élément probant quant à la nature de sa maladie et sa durée probable. De telles considérations ne sauraient être qualifiées d'insoutenables. En tant que la recourante expose que les photos prises lors de ses vacances et produites par son mari ne seraient pas datées, sa critique, insuffisamment motivée, est irrecevable (cf. supra consid. 2.2). Pour le surplus, la pièce nouvelle produite devant le Tribunal fédéral est également irrecevable ( ATF 143 V 19 consid. 1.2 et les références), de sorte qu'elle ne lui est d'aucun secours.</w:t>
      </w:r>
    </w:p>
    <w:p>
      <w:r>
        <w:rPr>
          <w:b/>
        </w:rPr>
        <w:t>E. 5.2</w:t>
      </w:r>
    </w:p>
    <w:p>
      <w:r>
        <w:t>Ensuite, la recourante fait valoir que la cour cantonale a omis, de manière insoutenable, de tenir compte du fait qu'elle ne maîtrise pas la langue française. En particulier, elle se serait écartée sans aucun motif des considérations de l'autorité de première instance, selon lesquelles, puisqu'elle ne maîtrise pas cette langue, il convient de lui octroyer " davantage de temps pour qu'elle puisse apprendre le français et rechercher un emploi à Genève ". L'épouse ajoute que durant toute la procédure de première et de deuxième instance, elle a dû être assistée d'un interprète durant les audiences. La Cour de justice aurait également, de manière arbitraire, omis de tenir compte du fait - pourtant constaté dans l'arrêt querellé - qu'elle ne réside en Suisse que depuis le mois de mai 2016. Si elle avait pris ces deux éléments en considération, la juridiction précédente serait assurément arrivée à la conclusion qu'un revenu hypothétique ne pouvait pas lui être imputé.</w:t>
      </w:r>
    </w:p>
    <w:p>
      <w:r>
        <w:t>La recourante ne peut être suivie. Il résulte de l'arrêt cantonal qu'elle a travaillé à Genève, tout d'abord de mars à août 2014 auprès de l'institut E.________ Sàrl, puis en juin et juillet 2016 auprès de F.________ Sàrl - emploi qu'elle a quitté en reprochant à son employeur des violations de ses obligations contractuelles (arrêt entrepris, p. 6). Dans de telles circonstances, il n'apparaît pas arbitraire de considérer que la recourante maîtrise suffisamment la langue française et réside depuis suffisamment longtemps en Suisse pour être en mesure de trouver un emploi dans le domaine de l'esthétique. Au demeurant, elle ne démontre pas qu'il serait indispensable de maîtriser parfaitement le français pour pouvoir trouver un emploi dans ce domaine. Le seul fait que le premier juge ait apprécié différemment la situation ne saurait démontrer que le raisonnement de l'autorité cantonale serait insoutenable. On relèvera encore qu'en tant qu'elle tente de tirer argument du fait qu'elle se trouve en Suisse depuis mai 2016 seulement, elle passe sous silence la circonstance - constatée par l'autorité cantonale (arrêt querellé, let. b p. 4) - qu'elle a vécu en Suisse à compter de 2012, séjour lors duquel elle avait trouvé un premier emploi à Genève, avant de partir vivre à Hong-Kong dès octobre 2014, puis de revenir en Suisse en mai 2016. Pour le surplus, il apparaît qu'elle a commencé à travailler pour F.________ Sàrl en juin 2016 déjà, soit le mois suivant sa seconde arrivée à Genève. Dans de telles circonstances, il n'est pour le moins pas arbitraire de considérer qu'elle est en mesure de trouver un emploi à compter du 1er avril 2018, soit plus de quatre mois après la date à laquelle l'arrêt cantonal a été rendu.</w:t>
      </w:r>
    </w:p>
    <w:p>
      <w:r>
        <w:rPr>
          <w:b/>
        </w:rPr>
        <w:t>E. 5.3</w:t>
      </w:r>
    </w:p>
    <w:p>
      <w:r>
        <w:t>La recourante fait grief à la Cour de justice de ne pas avoir indiqué quel type d'activité lucrative peut raisonnablement être exigé d'elle, ni quelles sont les possibilités effectives d'exercer cette activité, au vu de sa situation et du marché du travail. Elle ajoute que l'intimé n'a produit aucune offre d'emploi susceptible de démontrer qu'elle pourrait trouver un travail à Genève. En omettant ces deux éléments, la Cour de justice aurait " dressé un état de fait violant de manière arbitraire les prescriptions légales et jurisprudentielles afférentes au revenu hypothétique ".</w:t>
      </w:r>
    </w:p>
    <w:p>
      <w:r>
        <w:t>Contrairement à ce qu'affirme la recourante, on comprend parfaitement que la cour cantonale a considéré qu'elle pourrait exercer le même type d'activité que celui qu'elle a déjà pratiqué par le passé, à savoir une activité dans le domaine de l'esthétique. En effet, le revenu hypothétique qui lui a été imputé correspond au montant médian de celui qu'elle a perçu, en Suisse, lorsqu'elle exerçait ce type d'activité. Quant à la possibilité effective de trouver un emploi, dans la mesure où il ressort de l'arrêt cantonal que la recourante a régulièrement cherché et trouvé du travail dans ce domaine durant la vie commune - constatation de fait dont la recourante ne prétend pas qu'elle serait arbitraire (cf. supra consid. 2.2) -, et où elle ne soutient pas avoir rendu vraisemblable qu'elle aurait cherché activement, mais en vain, un emploi, il n'apparaît quoi qu'il en soit pas arbitraire de retenir que ce critère est rempli en l'espèce, indépendamment du fait que l'intimé ait ou non produit des offres d'emploi.</w:t>
      </w:r>
    </w:p>
    <w:p>
      <w:r>
        <w:rPr>
          <w:b/>
        </w:rPr>
        <w:t>E. 5.4</w:t>
      </w:r>
    </w:p>
    <w:p>
      <w:r>
        <w:t>Soulevant le grief d'application arbitraire ( art. 9 Cst. ) des art. 176 al. 1 ch. 1 CC et 163 CC, la recourante fait valoir que la Cour de justice, se basant sur un état de fait manifestement erroné, lui a imputé, de manière insoutenable, un revenu hypothétique. En particulier, outre les critiques traitées ci-dessus aux consid. 5.1, 5.2 et 5.3, elle se plaint du fait que l'autorité cantonale a retenu qu'elle était au bénéfice d'une formation d'esthéticienne, affirmant que cette formation a été effectuée il y a de nombreuses années en Pologne, qu'elle est à ce jour désuète et qu'elle n'est pas reconnue en Suisse. En outre, la répartition des tâches au sein du couple durant la vie commune n'aurait pas été prise en considération, bien qu'il ressorte de l'arrêt attaqué que les parties avaient privilégié la carrière du mari, que l'épouse n'avait pu bénéficier que de courtes expériences professionnelles à temps partiel dans les différents pays où le couple a résidé, qu'elle s'était vue contrainte de prendre des cours de langue à chaque fois, afin de s'intégrer et d'essayer de trouver un emploi, et que son mari finançait intégralement les charges du couple. Enfin, elle rappelle que le principe du " clean break " ne joue pas de rôle dans le cadre des mesures protectrices de l'union conjugale.</w:t>
      </w:r>
    </w:p>
    <w:p>
      <w:r>
        <w:t>Cette critique ne permet pas de démontrer le caractère arbitraire de la décision cantonale. En effet, il est de jurisprudence constante qu'en cas de suspension de la vie commune, il se peut que le juge doive modifier la convention conclue par les époux avant la séparation pour l'adapter à la nouvelle situation, en particulier, pour permettre aux époux de faire face aux frais supplémentaires qu'engendre la vie séparée (cf. supra consid. 3.1). Ainsi, le seul fait que, durant la vie commune, les revenus de l'époux couvraient intégralement les charges des parties et que l'épouse s'occupait du ménage, ne suffit pas à démontrer le caractère arbitraire de l'imputation d'un revenu hypothétique à l'épouse plus d'un an après la séparation. Quant au caractère prétendument désuet de sa formation et au fait que celle-ci ne serait pas reconnue en Suisse, la recourante se contente de présenter sa propre appréciation, sans démontrer avoir allégué et rendu vraisemblable ces éléments de fait en temps utile durant la procédure cantonale; partant, sa critique est irrecevable (cf. supra consid. 2.2).</w:t>
      </w:r>
    </w:p>
    <w:p>
      <w:r>
        <w:rPr>
          <w:b/>
        </w:rPr>
        <w:t>E. 5.5</w:t>
      </w:r>
    </w:p>
    <w:p>
      <w:r>
        <w:t>A titre subsidiaire, la recourante demande que, dans l'hypothèse où la Cour de céans ne considérerait pas comme arbitraire le fait de lui avoir imputé un revenu hypothétique, il faudrait à tout le moins lui octroyer un délai raisonnable d'au moins 18 mois dès la notification de l'arrêt attaqué, soit jusqu'au 30 mai 2019, " au vu de sa situation particulière ". Elle demande qu'on lui accorde le temps nécessaire pour améliorer son état de santé, pour apprendre le français, pour compléter sa formation et pour trouver une place de travail " au vu du marché du travail en région lémanique ". Comme précisé ci-dessus, contrairement à ce que soutient la recourante, le délai qui lui a été accordé avant l'imputation d'un revenu hypothétique n'apparaît pas arbitraire (cf. supra consid. 5.2), de même que le fait de ne pas avoir considéré sa formation comme désuète (cf. supra consid. 5.4) et d'avoir retenu qu'elle avait la possibilité effective d'exercer une activité dans le domaine de l'esthétique, au vu de sa situation et du marché du travail (cf. supra consid. 5.3).</w:t>
      </w:r>
    </w:p>
    <w:p>
      <w:r>
        <w:rPr>
          <w:b/>
        </w:rPr>
        <w:t>E. 6</w:t>
      </w:r>
    </w:p>
    <w:p>
      <w:r>
        <w:t>La recourante considère qu'au vu du sort qui aurait dû être réservé au litige en deuxième instance, il y a lieu de modifier la répartition des frais et dépens de deuxième instance. Vu l'issue du litige (cf. supra consid. 5), il n'y a pas lieu de donner suite à cette conclusion.</w:t>
      </w:r>
    </w:p>
    <w:p>
      <w:r>
        <w:rPr>
          <w:b/>
        </w:rPr>
        <w:t>E. 7</w:t>
      </w:r>
    </w:p>
    <w:p>
      <w:r>
        <w:t>En définitive, le recours est rejeté, dans la mesure de sa recevabilité, aux frais de la recourante ( art. 66 al. 1 LTF ). Il n'y a pas lieu d'allouer des dépens à l'intimé, celui-ci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