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1041/2019 vom 2. April 2020</w:t>
      </w:r>
    </w:p>
    <w:p>
      <w:r>
        <w:t>Bundesgericht, 2020-04-02, DE</w:t>
      </w:r>
    </w:p>
    <w:p>
      <w:r>
        <w:rPr>
          <w:b/>
        </w:rPr>
        <w:t xml:space="preserve">Quelle: </w:t>
      </w:r>
      <w:r>
        <w:t>https://mcp.opencaselaw.ch/entscheid/bger_5A_1041_2019</w:t>
      </w:r>
    </w:p>
    <w:p>
      <w:r>
        <w:t>FR: TF 5A 1041/2019 du 2 avril 2020</w:t>
      </w:r>
    </w:p>
    <w:p>
      <w:r>
        <w:t>IT: TF 5A 1041/2019 del 2 aprile 2020</w:t>
      </w:r>
    </w:p>
    <w:p>
      <w:pPr>
        <w:pStyle w:val="Heading2"/>
      </w:pPr>
      <w:r>
        <w:t>Regeste</w:t>
      </w:r>
    </w:p>
    <w:p>
      <w:r>
        <w:t>Rechtsverzögerung (Ehescheidungsverfahren) | Familienrecht</w:t>
      </w:r>
    </w:p>
    <w:p>
      <w:pPr>
        <w:pStyle w:val="Heading2"/>
      </w:pPr>
      <w:r>
        <w:t>Erwägungen</w:t>
      </w:r>
    </w:p>
    <w:p>
      <w:r>
        <w:rPr>
          <w:b/>
        </w:rPr>
        <w:t>E. 1</w:t>
      </w:r>
    </w:p>
    <w:p>
      <w:r>
        <w:t>Gemäss Art. 94 BGG kann gegen das unrechtmässige Verweigern oder Verzögern eines anfechtbaren Entscheids Beschwerde geführt werden. Die Rechtsverweigerungs- oder Rechtsverzögerungsbeschwerde ist keine eigene Beschwerdeart. Vielmehr ist darauf abzustellen, zu welchem Rechtsgebiet der Entscheid gehört, der angeblich verweigert oder ungebührlich verzögert wird (vgl. Urteil 5A_393/2012 vom 13. August 2012 E. 1.2). In der Sache geht es um die Verzögerung eines Entscheids betreffend Sistierung des Scheidungsverfahrens einerseits und um ein Auskunftsgesuch nach Art. 170 ZGB andererseits. Beide angestrebten Entscheide sind zivilrechtlicher Natur, womit grundsätzlich die Beschwerde in Zivilsachen gegen diese offen stünde ( Art. 72 Abs. 1 BGG ); damit ist die Beschwerde in Zivilsachen auch das zutreffende Rechtsmittel für die Rechtsverzögerungsbeschwerde.</w:t>
      </w:r>
    </w:p>
    <w:p>
      <w:r>
        <w:rPr>
          <w:b/>
        </w:rPr>
        <w:t>E. 2</w:t>
      </w:r>
    </w:p>
    <w:p>
      <w:r>
        <w:t>Im Verfahren vor Bundesgericht dürfen neue Tatsachen und Beweismittel nur so weit vorgebracht werden, als erst der Entscheid der Vorinstanz dazu Anlass gibt ( Art. 99 Abs. 1 BGG ). Diese Einschränkung gilt indes nicht für neue Tatsachen, welche die Sachurteilsvoraussetzungen im Verfahren vor dem Bundesgericht betreffen. Dieses berücksichtigt Noven, wenn sie einen Einfluss auf die Beschwerdelegitimation haben (vgl. Urteile 5A_911/2019 vom 28. Januar 2020 E. 2; 5A_115/2009 vom 24. Juli 2009 E. 2) oder zur Gegenstandslosigkeit der Beschwerde führen ( BGE 137 III 614 E. 3.2.1 S. 616). In diesem Sinne ist der Entscheid des Kantonsgerichts von Graubünden vom 14. Januar 2020 (vgl. Sachverhalt lit. D.b und D.c) im vorliegenden Verfahren beachtlich.</w:t>
      </w:r>
    </w:p>
    <w:p>
      <w:r>
        <w:rPr>
          <w:b/>
        </w:rPr>
        <w:t>E. 3.1</w:t>
      </w:r>
    </w:p>
    <w:p>
      <w:r>
        <w:t>Der Beschwerdeführer muss ein aktuelles und praktisches Interesse an der Behandlung der Rechtsverzögerungsbeschwerde haben ( Art. 76 Abs. 1 lit. b BGG ). Nach der Rechtsprechung fehlt es an einem aktuellen Rechtsschutzinteresse, wenn in der Zwischenzeit der angeblich verzögerte Entscheid ergangen ist ( BGE 125 V 373 E. 1 S. 374). Dasselbe gilt, wenn der angeblich verzögerte Entscheid gegenstandslos geworden ist. Ist das aktuelle Interesse schon bei Einreichung der Beschwerde nicht gegeben, tritt das Bundesgericht auf die Beschwerde nicht ein ( BGE 136 III 497 E. 2.1 S. 500).</w:t>
      </w:r>
    </w:p>
    <w:p>
      <w:r>
        <w:rPr>
          <w:b/>
        </w:rPr>
        <w:t>E. 3.2</w:t>
      </w:r>
    </w:p>
    <w:p>
      <w:r>
        <w:t>Im Verfahren betreffend Sistierung erging der Entscheid des Kantonsgerichts am 21. November 2019 (vgl. Sachverhalt lit. C.f), mithin bevor der Beschwerdeführer an das Bundesgericht gelangte. Damit war diesbezüglich schon bei der Einreichung der Beschwerde kein aktuelles Interesse mehr gegeben an der Erwirkung eines Entscheids. Weiter legt er nicht dar, inwiefern er ein Feststellungsinteresse daran hätte, dass über die (behauptete) Verzögerung befunden wird. Auf die Beschwerde ist daher von vornherein nicht einzutreten, soweit er eine Verzögerung im kantonalen Verfahren ZK1 19 141 behauptet.</w:t>
      </w:r>
    </w:p>
    <w:p>
      <w:r>
        <w:rPr>
          <w:b/>
        </w:rPr>
        <w:t>E. 3.3</w:t>
      </w:r>
    </w:p>
    <w:p>
      <w:r>
        <w:t>Im Verfahren betreffend Auskunftsgesuch erging der Entscheid des Kantonsgerichts am 14. Januar 2020 und damit nach Einreichung der Beschwerde beim Bundesgericht. Soweit der Beschwerdeführer vor Bundesgericht verlangt, das Kantonsgericht sei anzuweisen, im Verfahren ZK1 19 49 innert angemessener Frist Entscheidungen zu treffen (Rechtsbegehren Ziff. 2, vgl. Sachverhalt lit. D.a), ist die Beschwerde durch den am 14. Januar 2020 ergangenen Entscheid gegenstandslos geworden.</w:t>
      </w:r>
    </w:p>
    <w:p>
      <w:r>
        <w:rPr>
          <w:b/>
        </w:rPr>
        <w:t>E. 3.4</w:t>
      </w:r>
    </w:p>
    <w:p>
      <w:r>
        <w:t>Auf das im Zusammenhang mit demselben Verfahren (ZK1 19 49) gestellte Feststellungsbegehren ist sodann nicht einzutreten, da der Beschwerdeführer kein schützenswertes Interesse an einer sofortigen Feststellung der Rechtslage darlegt.</w:t>
      </w:r>
    </w:p>
    <w:p>
      <w:r>
        <w:rPr>
          <w:b/>
        </w:rPr>
        <w:t>E. 4</w:t>
      </w:r>
    </w:p>
    <w:p>
      <w:r>
        <w:t>Zusammengefasst ist die Beschwerde als gegenstandslos abzuschreiben, soweit darauf einzutreten ist. Damit wird der Beschwerdeführer kosten- ( Art. 66 Abs. 1 BGG ), nicht hingegen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