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5A_1040/2017 vom 29. Dezember 2017</w:t>
      </w:r>
    </w:p>
    <w:p>
      <w:r>
        <w:t>Bundesgericht, 2017-12-29, DE</w:t>
      </w:r>
    </w:p>
    <w:p>
      <w:r>
        <w:rPr>
          <w:b/>
        </w:rPr>
        <w:t xml:space="preserve">Quelle: </w:t>
      </w:r>
      <w:r>
        <w:t>https://mcp.opencaselaw.ch/entscheid/bger_5A_1040_2017</w:t>
      </w:r>
    </w:p>
    <w:p>
      <w:r>
        <w:t>FR: TF 5A_1040/2017 du 29 décembre 2017</w:t>
      </w:r>
    </w:p>
    <w:p>
      <w:r>
        <w:t>IT: TF 5A_1040/2017 del 29 dicembre 2017</w:t>
      </w:r>
    </w:p>
    <w:p>
      <w:pPr>
        <w:pStyle w:val="Heading2"/>
      </w:pPr>
      <w:r>
        <w:t>Erwägungen</w:t>
      </w:r>
    </w:p>
    <w:p>
      <w:r>
        <w:rPr>
          <w:b/>
        </w:rPr>
        <w:t>E. 1</w:t>
      </w:r>
    </w:p>
    <w:p>
      <w:r>
        <w:t>Angefochten ist der kantonal letztinstanzliche Entscheid betreffend Errichtung einer Beistandschaft; die Beschwerde in Zivilsachen steht offen (Art. 72 Abs. 2 lit. b Ziff. 6, Art. 75 Abs. 1 und Art. 90 BGG ).</w:t>
      </w:r>
    </w:p>
    <w:p>
      <w:r>
        <w:rPr>
          <w:b/>
        </w:rPr>
        <w:t>E. 2</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t>Die Beschwerde enthält kein eigentliches Rechtsbegehren, aber aus dem Kontext und dem eingangs festgehaltenen Passus "so wenig staatlicher Eingriff wie möglich (BGE etcetera) " sowie aus dem Schlusssatz "ersuche um Aufhebung des Geblödels, weil ich dieses sonst in Strassburg kundig machen müsste" wird klar, dass sinngemäss um Aufhebung des angefochtenen Entscheides bzw. Absehen von einer erwachsenenschutzrechtlichen Massnahme ersucht wird.</w:t>
      </w:r>
    </w:p>
    <w:p>
      <w:r>
        <w:t>Indes setzt sich der Beschwerdeführer nicht mit den ausführlichen Erwägungen im angefochenen Entscheid auseinander, weshalb die Errichtung der Vertretungsbeistandschaft erforderlich und geeignet ist. Nebst Tippfehlern der Schreibknechte, was auf fehlende höhere Bildung schliessen lasse, kritisiert der Beschwerdeführer angebliche Lügen im angefochtenen Entscheid und bringt sinngemäss vor, das Kantonsgericht habe auf anonyme Meldungen abgestützt. Dies betrifft alles den im angefochtenen Entscheid umfassend dargestellten Sachverhalt, welcher für das Bundesgericht verbindlich festgestellt ist ( Art. 105 Abs. 1 BGG ); den betreffenden Feststellungen ist deshalb nicht mit appellatorischen Andeutungen, sondern einzig mit substanziierten Willkürrügen beizukommen ( Art. 97 Abs. 1 und Art. 106 Abs. 2 BGG ; BGE 140 III 115 E. 2 S. 117; 141 IV 249 E. 1.3.1 S. 253; 141 IV 369 E. 6.3 S. 375); solche werden nicht erhoben. Ferner werden Mitarbeiter des Altersheims kritisiert u.ä.m., was alles nicht den Verfahrensgegenstand betrifft.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