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5A_1039/2021 vom 19. Oktober 2022</w:t>
      </w:r>
    </w:p>
    <w:p>
      <w:r>
        <w:t>Bundesgericht, 2022-10-19, DE</w:t>
      </w:r>
    </w:p>
    <w:p>
      <w:r>
        <w:rPr>
          <w:b/>
        </w:rPr>
        <w:t xml:space="preserve">Quelle: </w:t>
      </w:r>
      <w:r>
        <w:t>https://mcp.opencaselaw.ch/entscheid/bger_5A_1039_2021</w:t>
      </w:r>
    </w:p>
    <w:p>
      <w:r>
        <w:t>FR: TF 5A_1039/2021 du 19 octobre 2022</w:t>
      </w:r>
    </w:p>
    <w:p>
      <w:r>
        <w:t>IT: TF 5A_1039/2021 del 19 ottobre 2022</w:t>
      </w:r>
    </w:p>
    <w:p>
      <w:pPr>
        <w:pStyle w:val="Heading2"/>
      </w:pPr>
      <w:r>
        <w:t>Erwägungen</w:t>
      </w:r>
    </w:p>
    <w:p>
      <w:r>
        <w:rPr>
          <w:b/>
        </w:rPr>
        <w:t>E. 1</w:t>
      </w:r>
    </w:p>
    <w:p>
      <w:r>
        <w:t>Das Bundesgericht prüft von Amtes wegen und mit freier Kognition, ob eine bei ihm eingereichte Beschwerde zulässig ist ( BGE 147 I 89 E. 1 ; 145 I 121 E. 1; 143 III 140 E. 1; 141 III 395 E. 2.1).</w:t>
      </w:r>
    </w:p>
    <w:p>
      <w:r>
        <w:rPr>
          <w:b/>
        </w:rPr>
        <w:t>E. 1.1</w:t>
      </w:r>
    </w:p>
    <w:p>
      <w:r>
        <w:t>Der angefochtene obergerichtliche Beschluss ist auf Rückweisung durch das Bundesgericht hin ergangen und betrifft die unentgeltliche Rechtspflege der Beschwerdeführerin für das Berufungsverfahren sowie die Regelung der Gerichtskosten und der Parteientschädigung für das Berufungsverfahren. Dieser Beschluss erledigt zwar das Gesuch um unentgeltliche Rechtspflege und den Kostenpunkt für das Berufungsverfahren endgültig, schliesst aber die Hauptsache, nämlich das Scheidungsverfahren, nicht ab. Das Scheidungsverfahren ist vielmehr aufgrund desselben Rückweisungsentscheids des Bundesgerichts am Bezirksgericht Zürich hängig, wobei diesbezüglich - soweit ersichtlich - noch kein Endentscheid ergangen ist. Entgegen der Rechtsmittelbelehrung im angefochtenen Beschluss liegt damit kein Endentscheid nach Art. 90 BGG vor, sondern ein Zwischenentscheid nach Art. 93 Abs. 1 BGG . Daran ändert nichts, dass der vom Bundesgericht mit Urteil 5A_568/2020 vom 13. September 2021 aufgehobene obergerichtliche Entscheid ein Endentscheid gewesen war (zum Ganzen Urteil 9C_117/2010 vom 23. Juli 2010 E. 2; vgl. BGE 139 V 600 E. 2.2).</w:t>
      </w:r>
    </w:p>
    <w:p>
      <w:r>
        <w:rPr>
          <w:b/>
        </w:rPr>
        <w:t>E. 1.2</w:t>
      </w:r>
    </w:p>
    <w:p>
      <w:r>
        <w:t>Die Beschwerde ist demnach nur unter den Voraussetzungen von Art. 93 Abs. 1 BGG zulässig, wobei vorliegend einzig die Variante von Art. 93 Abs. 1 lit. a BGG in Betracht fällt. Die Beschwerde ist folglich zulässig, wenn der angefochtene Entscheid einen nicht wieder gutzumachenden Nachteil bewirken könnte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Es obliegt der beschwerdeführenden Partei darzutun, dass die Voraussetzungen von Art. 93 Abs. 1 BGG erfüllt sind, soweit deren Vorliegen nicht offensichtlich in die Augen springt ( BGE 141 III 80 E. 1.2; 138 III 46 E. 1.2).</w:t>
      </w:r>
    </w:p>
    <w:p>
      <w:r>
        <w:t>Die anwaltlich vertretene Beschwerdeführerin äussert sich nicht zu den Voraussetzungen von Art. 93 Abs. 1 lit. a BGG . Es ist auch nicht ersichtlich, dass der Beschwerdeführerin ein Nachteil rechtlicher Natur drohen könnte. Ein Zwischenentscheid über die unentgeltliche Rechtspflege kann zwar unter bestimmten Voraussetzungen einen nicht wieder gutzumachenden Nachteil bewirken. Von einem nicht wieder gutzumachenden Nachteil ist auszugehen, wenn nicht nur die unentgeltliche Rechtspflege verweigert, sondern zugleich auch die Anhandnahme des Rechtsmittels von der Bezahlung eines Kostenvorschusses durch die gesuchstellende Partei abhängig gemacht wird. Ausnahmsweise kann es sich anders verhalten, etwa wenn der Kostenvorschuss schon (oder gleichwohl) bezahlt wurde und wenn, im Falle des Beizugs eines Anwalts, dieser bereits alle nötigen Eingaben verfasst hat (zum Ganzen Urteile 5A_764/2016 vom 17. Juli 2017 E. 1.2.2; 5A_988/2019 vom 3. Juni 2020 E. 3.1; je mit Hinweisen). Ein solcher Ausnahmefall liegt hier vor. Das Berufungsverfahren vor Obergericht ist bereits abgeschlossen. Die Beschwerdeführerin hat darin keinen Vorschuss zu bezahlen, von dem die Weiterführung des Berufungsverfahrens abhängig wäre, und ihr Anwalt hat für das Berufungsverfahren keine weiteren Vorkehren zu treffen. Auf den weiteren Verlauf des erstinstanzlichen Scheidungsverfahrens hat die Verweigerung der unentgeltlichen Rechtspflege für das Berufungsverfahren keine Auswirkungen. Ebenso wenig liegt ein Nachteil im Sinne von Art. 93 Abs. 1 lit. a BGG in der Kostenregelung als solcher ( BGE 135 III 329 E. 1.2; 138 III 94 E. 2.3; 143 III 416 E. 1.3), die von der Beschwerdeführerin auch unabhängig von der Gewährung der unentgeltlichen Rechtspflege angefochten wird. Der Beschwerdeführerin verbleibt die Möglichkeit, die Verweigerung der unentgeltlichen Rechtspflege bzw. die Kostenregelung durch Beschwerde gegen den Endentscheid anzufechten oder, wenn der Endentscheid in der Sache nicht in Frage gestellt wird, sobald dieser ergangen ist ( Art. 93 Abs. 3 BGG ; BGE 143 III 290 E. 1.3; 143 III 416 E. 1.3; Urteil 4A_26/2021 vom 12. Februar 2021 E. 3.2 mit Hinweisen).</w:t>
      </w:r>
    </w:p>
    <w:p>
      <w:r>
        <w:t>Die Beschwerde ist demnach unzulässig. Auf sie kann nicht eingetreten werden.</w:t>
      </w:r>
    </w:p>
    <w:p>
      <w:r>
        <w:rPr>
          <w:b/>
        </w:rPr>
        <w:t>E. 2</w:t>
      </w:r>
    </w:p>
    <w:p>
      <w:r>
        <w:t>Es rechtfertigt sich ausnahmsweise, auf die Erhebung von Gerichtskosten zu verzichten ( Art. 66 Abs. 1 BGG ). Das Gesuch um unentgeltliche Rechtspflege für das bundesgerichtliche Verfahren wird insoweit gegenstandslos. Soweit das Gesuch die unentgeltliche Verbeiständung betrifft, ist es abzuweisen. Wie die vorstehenden Erwägungen zeigen, war die Beschwerde von vornherein aussichtslos ( Art. 64 Abs. 1 BGG ). Parteientschädigungen sind nicht geschuldet ( Art. 68 Abs. 1 BGG ).</w:t>
      </w:r>
    </w:p>
    <w:p>
      <w:r>
        <w:t>Das für das bundesgerichtliche Verfahren gestellte Gesuch um Prozesskostenvorschuss (provisio ad litem) ist schliesslich unzulässig, da das Bundesgericht zu seiner Behandlung nicht zuständig ist (Urteil 5A_97/2017 vom 23. August 2017 E. 12.1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