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5A_1036/2015 vom 6. Januar 2016</w:t>
      </w:r>
    </w:p>
    <w:p>
      <w:r>
        <w:t>Bundesgericht, 2016-01-06, DE</w:t>
      </w:r>
    </w:p>
    <w:p>
      <w:r>
        <w:rPr>
          <w:b/>
        </w:rPr>
        <w:t xml:space="preserve">Quelle: </w:t>
      </w:r>
      <w:r>
        <w:t>https://mcp.opencaselaw.ch/entscheid/bger_5A_1036_2015</w:t>
      </w:r>
    </w:p>
    <w:p>
      <w:r>
        <w:t>FR: TF 5A_1036/2015 du 6 janvier 2016</w:t>
      </w:r>
    </w:p>
    <w:p>
      <w:r>
        <w:t>IT: TF 5A_1036/2015 del 6 gennaio 2016</w:t>
      </w:r>
    </w:p>
    <w:p>
      <w:pPr>
        <w:pStyle w:val="Heading2"/>
      </w:pPr>
      <w:r>
        <w:t>Volltext</w:t>
      </w:r>
    </w:p>
    <w:p>
      <w:r>
        <w:t>Bundesgericht</w:t>
      </w:r>
    </w:p>
    <w:p>
      <w:r>
        <w:t>Tribunal fédéral</w:t>
      </w:r>
    </w:p>
    <w:p>
      <w:r>
        <w:t>Tribunale federale</w:t>
      </w:r>
    </w:p>
    <w:p>
      <w:r>
        <w:t>Tribunal federal</w:t>
      </w:r>
    </w:p>
    <w:p>
      <w:r>
        <w:t>{T 0/2}</w:t>
      </w:r>
    </w:p>
    <w:p>
      <w:r>
        <w:t>5A_1036/2015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w:t>
      </w:r>
    </w:p>
    <w:p>
      <w:r>
        <w:t>vertreten durch das Schweizerische Bundesgericht,</w:t>
      </w:r>
    </w:p>
    <w:p>
      <w:r>
        <w:t>Beschwerdegegnerin,</w:t>
      </w:r>
    </w:p>
    <w:p>
      <w:r>
        <w:t>Betreibungsamt U.________.</w:t>
      </w:r>
    </w:p>
    <w:p>
      <w:r>
        <w:t>Gegenstand</w:t>
      </w:r>
    </w:p>
    <w:p>
      <w:r>
        <w:t>Abrechnung der Einkommenspfändung,</w:t>
      </w:r>
    </w:p>
    <w:p>
      <w:r>
        <w:t>Beschwerde nach Art. 72 ff. BGG gegen den Beschluss und das Urteil vom 17. Dezember 2015 des Obergerichts des Kantons Zürich (II. Zivilkammer als obere kantonale Aufsichtsbehörde über Schuldbetreibung und Konkurs).</w:t>
      </w:r>
    </w:p>
    <w:p>
      <w:r>
        <w:t>Nach Einsicht</w:t>
      </w:r>
    </w:p>
    <w:p>
      <w:r>
        <w:t>in die Beschwerde gemäss Art. 72 ff. BGG gegen den Beschluss und das Urteil vom 17. Dezember 2015 des Obergerichts des Kantons Zürich, das (als obere SchK-Aufsichtsbehörde in einem Verfahren gegen die Anzeige der Abrechnung einer Einkommenspfändung in einer Betreibung für bundesgerichtliche Kosten von Fr. 600.-- nebst Zins und Kosten) u.a. Beschwerden des Beschwerdeführers gegen zwei Zirkulationsbeschlüsse der unteren Aufsichtsbehörde (einerseits betreffend Nachfristansetzung zur Verbesserung einer weitschweifigen und ungebührlichen Beschwerde sowie Verweigerung der unentgeltlichen Rechtsverbeiständung und Abweisung eines Ausstandsbegehrens, anderseits betreffend Verfahrensabschreibung mangels Verbesserung) abgewiesen hat, soweit es darauf eingetreten ist,</w:t>
      </w:r>
    </w:p>
    <w:p>
      <w:r>
        <w:t>in Erwägung,</w:t>
      </w:r>
    </w:p>
    <w:p>
      <w:r>
        <w:t>dass das Obergericht im Wesentlichen erwog, hinsichtlich der Nachfristansetzung zur Verbesserung lege der Beschwerdeführer keinen nicht leicht wiedergutzumachenden Nachteil als Voraussetzung für die Anfechtung des prozessleitenden Beschlusses dar, zu Recht habe die Vorinstanz das Verfahren nach unterbliebener Verbesserung androhungsgemäss abgeschrieben, ebenso wenig zu beanstanden sei die vorinstanzliche Verneinung der Notwendigkeit eines unentgeltlichen Rechtsbeistandes für den prozesserfahrenen Beschwerdeführer, schliesslich nenne dieser keine Gründe, welche den Ausstand des erstinstanzlichen Richters rechtfertigen könnten,</w:t>
      </w:r>
    </w:p>
    <w:p>
      <w:r>
        <w:t>dass die Beschwerde nach Art. 72 ff. BGG von vornherein unzulässig ist, soweit der Beschwerdeführer Anträge stellt und Rügen erhebt, die über den Gegenstand des Beschlusses und Urteils des Obergerichts vom 17. Dezember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Beschluss und das Urteil des Obergerichts vom 17. Dezember 2015 rechts- oder verfassungswidrig sein sollen,</w:t>
      </w:r>
    </w:p>
    <w:p>
      <w:r>
        <w:t>dass der Beschwerdeführer ausserdem allein zum Zweck der Verzögerung der Zwangsvollstreckung und damit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(einschliesslich Rechtsvertretung)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dem Betreibungsamt U.________ und dem Obergericht des Kantons Zürich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