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1035/2019 vom 12. März 2020</w:t>
      </w:r>
    </w:p>
    <w:p>
      <w:r>
        <w:t>Bundesgericht, 2020-03-12, FR</w:t>
      </w:r>
    </w:p>
    <w:p>
      <w:r>
        <w:rPr>
          <w:b/>
        </w:rPr>
        <w:t xml:space="preserve">Quelle: </w:t>
      </w:r>
      <w:r>
        <w:t>https://mcp.opencaselaw.ch/entscheid/bger_5A_1035_2019</w:t>
      </w:r>
    </w:p>
    <w:p>
      <w:r>
        <w:t>FR: TF 5A 1035/2019 du 12 mars 2020</w:t>
      </w:r>
    </w:p>
    <w:p>
      <w:r>
        <w:t>IT: TF 5A 1035/2019 del 12 marzo 2020</w:t>
      </w:r>
    </w:p>
    <w:p>
      <w:pPr>
        <w:pStyle w:val="Heading2"/>
      </w:pPr>
      <w:r>
        <w:t>Regeste</w:t>
      </w:r>
    </w:p>
    <w:p>
      <w:r>
        <w:t>règlement amiable des dettes | Droit des poursuites et faillites</w:t>
      </w:r>
    </w:p>
    <w:p>
      <w:pPr>
        <w:pStyle w:val="Heading2"/>
      </w:pPr>
      <w:r>
        <w:t>Erwägungen</w:t>
      </w:r>
    </w:p>
    <w:p>
      <w:r>
        <w:rPr>
          <w:b/>
        </w:rPr>
        <w:t>E. 1</w:t>
      </w:r>
    </w:p>
    <w:p>
      <w:r>
        <w:t>Le recours a été formé en temps utile ( art. 100 al. 1 LTF ) contre une décision finale ( art. 90 LTF ) rendue en matière de poursuite pour dettes et faillite ( art. 72 al. 1 let. a LTF ) par un tribunal supérieur ayant statué sur recours ( art. 75 al. 1 et 2 LTF ). Il est ouvert sans égard à la valeur litigieuse ( art. 74 al. 2 let . d LTF). La recourante a qualité pour recourir ( art. 76 al. 1 LTF ).</w:t>
      </w:r>
    </w:p>
    <w:p>
      <w:r>
        <w:rPr>
          <w:b/>
        </w:rPr>
        <w:t>E. 2</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 principe d'allégation "; art. 106 al. 2 LTF ), c'est-à-dire s'ils ont été expressément soulevés et exposés de façon claire et détaillée ( ATF 142 II 369 consid. 2.1; 142 III 364 consid. 2.4).</w:t>
      </w:r>
    </w:p>
    <w:p>
      <w:r>
        <w:rPr>
          <w:b/>
        </w:rPr>
        <w:t>E. 3</w:t>
      </w:r>
    </w:p>
    <w:p>
      <w:r>
        <w:t>La cour cantonale a considéré que la procédure de règlement amiable des dettes introduite par la recourante le 20 mars 2018 était devenue sans objet. Cette procédure se fondait en effet sur une proposition de refinancement global, impliquant la réalisation des parcelles nos 3415, 3926 et 4556; en tant que l'adjudication de ces deux derniers immeubles était désormais définitive et que B.________ SA en était devenue propriétaire, leur intégration dans la proposition de financement invoquée par la recourante à l'appui de sa requête en règlement amiable des dettes ne pouvait plus se concrétiser, en sorte que dite requête perdait toute substance.</w:t>
      </w:r>
    </w:p>
    <w:p>
      <w:r>
        <w:rPr>
          <w:b/>
        </w:rPr>
        <w:t>E. 4</w:t>
      </w:r>
    </w:p>
    <w:p>
      <w:r>
        <w:t>La recourante se plaint d'abord à différents égards de la violation des art. 29 al. 1 et 2 Cst. , de même que 6 CEDH.</w:t>
      </w:r>
    </w:p>
    <w:p>
      <w:r>
        <w:rPr>
          <w:b/>
        </w:rPr>
        <w:t>E. 4.1</w:t>
      </w:r>
    </w:p>
    <w:p>
      <w:r>
        <w:t>Elle reproche d'abord à la cour cantonale d'avoir laissé indécise la recevabilité de ses écritures des 25 juillet et 11 septembre 2019 (réplique et triplique), affirmant à cet égard que le juge ne pourrait décider de restreindre le champ des écritures qui lui sont adressées au motif qu'il considère que la cause est devenue sans objet; une telle manière de procéder violerait son droit d'être entendue ( art. 29 al. 2 Cst. et 6 CEDH). La recourante ne démontre toutefois nullement que sa réplique et sa triplique contenaient des éléments permettant de mettre en doute la conclusion de la Cour de justice quant à la perte d'objet du litige. Dans ces conditions, il faut admettre que le procédé cantonal visant à laisser ouverte une question non pertinente pour l'issue du litige, manifestement dicté par un souci d'économie de procédure, n'est pas critiquable.</w:t>
      </w:r>
    </w:p>
    <w:p>
      <w:r>
        <w:rPr>
          <w:b/>
        </w:rPr>
        <w:t>E. 4.2</w:t>
      </w:r>
    </w:p>
    <w:p>
      <w:r>
        <w:t>La recourante se plaint ensuite qu'il n'ait pas été fait droit à sa requête de tenue d'audience publique, ce sans aucune motivation. Elle y voit un déni de justice formel ( art. 29 al. 1 Cst. et 6 CEDH).</w:t>
      </w:r>
    </w:p>
    <w:p>
      <w:r>
        <w:rPr>
          <w:b/>
        </w:rPr>
        <w:t>E. 4.2.1</w:t>
      </w:r>
    </w:p>
    <w:p>
      <w:r>
        <w:t>L' art. 6 par. 1 CEDH donne à toute personne notamment le droit à ce que sa cause soit entendue équitablement et publiquement. La publicité des débats implique le droit pour le justiciable de plaider sa cause lui-même ou par l'intermédiaire de son mandataire (arrêts 9C_607/2015 du 20 avril 2016 consid. 2.2; 8C_307/2013 du 6 mars 2014 consid. 2.2; 2C_349/2012 du 18 mars 2013 consid. 3.1). L' art. 6 CEDH n'exige pas nécessairement la tenue d'une audience dans toutes les procédures. Le juge peut ainsi refuser la tenue de débats publics lorsque la demande est abusive, chicanière, ou dilatoire, lorsqu'il apparaît clairement que le recours est infondé, irrecevable ou, au contraire, manifestement bien fondé ou encore lorsque l'objet du litige porte sur des questions hautement techniques (art. 6 § 1 2 ème phr. CEDH; ATF 141 I 97 consid. 5.1; 136 I 279 consid. 1; 134 I 331 consid. 2.3; 122 V 47 consid. 3b). La tenue d'audience publique n'est par ailleurs pas nécessairement exigée pour les affaires qui ne suscitent pas de controverse sur les faits, pour lesquelles les tribunaux peuvent se prononcer de manière équitable et raisonnable sur la base des conclusions présentées par les parties et d'autres pièces. D'autres considérations, dont le droit à un jugement dans un délai raisonnable et la nécessité en découlant d'un traitement rapide des affaires inscrites au rôle, entrent en ligne de compte pour déterminer si des débats publics sont nécessaires (arrêts 1C_394/2018 du 7 juin 2019 consid. 2.1; 8C_136/2018 du 20 novembre 2018 consid. 4.2 publié in RDAF 2019 I 87 et la référence à l'arrêt de la CourEdH Mutu Adrian et Pechstein Claudia contre Suisse du 2 octobre 2018, § 175 ss).</w:t>
      </w:r>
    </w:p>
    <w:p>
      <w:r>
        <w:rPr>
          <w:b/>
        </w:rPr>
        <w:t>E. 4.2.2</w:t>
      </w:r>
    </w:p>
    <w:p>
      <w:r>
        <w:t>La tenue de débats publics a été sollicitée par la recourante dans sa réplique du 25 juillet 2019 devant la cour cantonale; vu l'issue qu'elle entendait donner à la procédure, la recevabilité de cette écriture a néanmoins été laissée indécise par cette dernière autorité, en sorte que celle-ci n'est pas entrée en matière sur son contenu. En tant que la recourante n'est pas parvenue à remettre en cause ce procédé (consid. 4.1 supra), il n'y a pas lieu d'examiner plus avant son grief. Au surplus, il n'apparaît pas que la tenue d'une audience publique eût été nécessaire sur le vu des considérations sus-exposées (consid. 4.2.1 supra). Les faits que la recourante qualifie de controversés - à savoir les conditions dans lesquelles a été révoquée l'ordonnance du 20mars 2018 suspendant la vente de la parcelle no 3415 - n'ont en effet pas d'impact sur l'issue du litige: les perspectives de refinancement de la recourante dépendaient certes de la vente de cette parcelle, mais également de celle des parcelles nos 3926 et 4566, définitivement adjugées à B.________ SA.</w:t>
      </w:r>
    </w:p>
    <w:p>
      <w:r>
        <w:rPr>
          <w:b/>
        </w:rPr>
        <w:t>E. 4.3</w:t>
      </w:r>
    </w:p>
    <w:p>
      <w:r>
        <w:t>La recourante paraît également se plaindre de la violation de son droit d'être entendue en tant que la cour cantonale ne l'aurait pas invitée à se déterminer avant de constater que le recours était sans objet et de rayer la cause du rôle. Ce grief sera examiné en lien avec la répartition des frais et dépens décidée par la cour cantonale, également attaquée par l'intéressée (consid. infra 7).</w:t>
      </w:r>
    </w:p>
    <w:p>
      <w:r>
        <w:rPr>
          <w:b/>
        </w:rPr>
        <w:t>E. 4.4</w:t>
      </w:r>
    </w:p>
    <w:p>
      <w:r>
        <w:t>La recourante se plaint encore de la violation des art. 29 al. 1 et 2 Cst. , reprochant à la cour cantonale de ne pas avoir examiné sa conclusion visant à ce qu'il soit dit et constaté que les conditions du règlement amiable des dettes étaient réalisées à la date du 20 mars 2018, à savoir lors du dépôt de sa requête. Sans motiver l'intérêt à une telle constatation dans le cadre des griefs susmentionnés, elle l'exprime ultérieurement, dans le contexte de la violation des art. 59 et 88 CPC , critique qu'elle adresse également aux juges cantonaux. L'on comprend alors qu'elle perçoit un intérêt à cette constatation dans la perspective d'une action en responsabilité contre l'État.</w:t>
      </w:r>
    </w:p>
    <w:p>
      <w:r>
        <w:rPr>
          <w:b/>
        </w:rPr>
        <w:t>E. 4.4.1</w:t>
      </w:r>
    </w:p>
    <w:p>
      <w:r>
        <w:t>L'action en constatation peut être intentée pour faire constater l'existence ou l'inexistence d'un droit ou d'un rapport de droit, à condition que le demandeur justifie d'un intérêt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N'importe quelle incertitude ne suffit pas; encore faut-il que l'on ne puisse pas exiger de la partie demanderesse qu'elle tolère plus longtemps le maintien de cette incertitude, parce que celle-ci l'entrave dans sa liberté de décision ( art. 88 et art. 59 al. 2 let. a CPC ; ATF 141 III 68 consid. 2.2 et 2.3). En outre, un litige doit en principe être soumis au juge dans son ensemble; le demandeur ne peut pas poser une question juridique isolée par la voie d'une action en constatation, comme s'il sollicitait un avis de droit ( ATF 135 III 378 consid. 2.2 i.f.).</w:t>
      </w:r>
    </w:p>
    <w:p>
      <w:r>
        <w:rPr>
          <w:b/>
        </w:rPr>
        <w:t>E. 4.4.2</w:t>
      </w:r>
    </w:p>
    <w:p>
      <w:r>
        <w:t>L'argumentation de la recourante quant à l'existence d'un intérêt digne de protection à la constatation sollicitée dans le cadre d'une action en responsabilité contre l'État est pour le moins confuse. A supposer que ses conclusions constatatoires viseraient à établir que l'échec de sa requête en règlement amiable serait lié à de prétendus pourparlers informels que le Tribunal aurait échangés avec l'avocat d'un de ses créanciers entre l'octroi des mesures superprovisionnelles et provisionnelles et leur révocation le lendemain - qui ne sont nullement établis -, dites conclusions ne constitueraient alors qu'une question préjudicielle à cette action, qu'il n'y a pas lieu de trancher ici de manière isolée.</w:t>
      </w:r>
    </w:p>
    <w:p>
      <w:r>
        <w:rPr>
          <w:b/>
        </w:rPr>
        <w:t>E. 5</w:t>
      </w:r>
    </w:p>
    <w:p>
      <w:r>
        <w:t>La recourante affirme que le raisonnement suivi par la cour cantonale quant à la perte d'objet du litige reviendrait à limiter abusivement l'exigence de l'intérêt digne de protection et à violer ainsi les art. 59, 88 et 242 CPC , de même qu'à lui ôter tout accès effectif au juge, ce qui constituerait une violation de l' art. 29a Cst. Vu l'atteinte à son droit de propriété, la recourante se plaint également de la violation de l' art. 13 CEDH (sic!).</w:t>
      </w:r>
    </w:p>
    <w:p>
      <w:r>
        <w:rPr>
          <w:b/>
        </w:rPr>
        <w:t>E. 5.1</w:t>
      </w:r>
    </w:p>
    <w:p>
      <w:r>
        <w:t>La prétendue violation de cette dernière disposition, qui a trait au droit à un recours effectif, sera examinée avec celle de l' art. 29a Cst. Quant à l'atteinte alléguée à son droit de propriété, la recourante ne la développe nullement, en sorte qu'il n'y a pas lieu de s'attarder sur ce point (consid. 2 supra).</w:t>
      </w:r>
    </w:p>
    <w:p>
      <w:r>
        <w:rPr>
          <w:b/>
        </w:rPr>
        <w:t>E. 5.2</w:t>
      </w:r>
    </w:p>
    <w:p>
      <w:r>
        <w:t>La critique concernant la prétendue limitation abusive de l'intérêt digne de protection est scellée par le considérant précédent (consid. 4.4.2 supra) : il n'y a donc pas lieu de s'y attarder.</w:t>
      </w:r>
    </w:p>
    <w:p>
      <w:r>
        <w:rPr>
          <w:b/>
        </w:rPr>
        <w:t>E. 5.3</w:t>
      </w:r>
    </w:p>
    <w:p>
      <w:r>
        <w:t>Dans le cadre de ces critiques, singulièrement de l' art. 29a Cst. , la recourante reproche à la cour cantonale d'avoir fait abstraction des revenus générés dans le cadre d'une autre opération immobilière de grande importance dans le quartier de...; sa requête n'avait ainsi pas perdu son objet. Cette critique a trait en réalité à la garantie du droit d'être entendu au sens de l' art. 29 al. 2 Cst. A juste titre, celle-ci n'a pas été examinée par la cour cantonale, étant précisé que celle-ci n'a en effet pas l'obligation d'exposer et de discuter tous les faits, moyens de preuve et griefs invoqués par les parties, mais peut au contraire se limiter à ceux qui lui paraissent pertinents ( ATF 143 III 65 consid. 5.2; 141 IV 249 consid. 1.3.1) : l'opération immobilière à laquelle se réfère la recourante s'inscrit dans l'accord de refinancement octroyé par la banque D.________ permettant de rembourser ses créanciers et ceux de C.________ SA en liquidation; il n'en demeure pas moins que l'établissement bancaire devait être couvert par le prix de vente des parcelles nos 3415, 3926 et 4566, étant rappelé que ces deux derniers biens-fonds ont été définitivement adjugés à B.________ SA dans l'intervalle (cf. let. A.b et B.a supra).</w:t>
      </w:r>
    </w:p>
    <w:p>
      <w:r>
        <w:rPr>
          <w:b/>
        </w:rPr>
        <w:t>E. 6</w:t>
      </w:r>
    </w:p>
    <w:p>
      <w:r>
        <w:t>La recourante soutient encore que la requête en règlement amiable des dettes relèverait d'une procédure gracieuse, ne supposant pas de partie adverse. C'est ainsi en violation des art. 333 LP et 95 ss CPC que la cour cantonale aurait attribué une indemnité de dépens à B.________ SA.</w:t>
      </w:r>
    </w:p>
    <w:p>
      <w:r>
        <w:rPr>
          <w:b/>
        </w:rPr>
        <w:t>E. 6.1.1</w:t>
      </w:r>
    </w:p>
    <w:p>
      <w:r>
        <w:t>Selon l' art. 106 al. 1 1 ère phr. CPC, les frais - dont font partie les dépens ( art. 95 al. 1 let. b CPC ) - sont mis à la charge de la partie succombante. Hormis l'exception de l' art. 107 al. 2 CPC pour les frais mis à la charge de l'État et celle de l' art. 108 CPC pour les frais causés inutilement, les art. 106 ss CPC n'envisagent la possibilité de mettre les frais à la charge que d'une partie (TAPPY, in Commentaire romand CPC, 2019, n. 24 ad art. 106 CPC ; RÜEGG/RÜEGG, in Basler Kommentar ZPO, 3e éd. 2017, n. 2 ad art. 106 CPC ). La notion de partie au sens des art. 106 ss CPC doit cependant être comprise de manière large; partant, cette qualité doit être reconnue à toute personne légitimée à agir, même seulement sur un point particulier (arrêt 5A_723/2012 du 21 novembre 2012 consid. 5.3.4 et la référence); pour les frais de deuxième instance, le tiers légitimé à recourir est ainsi une partie au sens de l' art. 106 CPC (TAPPY, op. cit., n. 25 ad art. 106 CPC ). La décision sur la répartition des frais relève du pouvoir d'appréciation du juge ( art. 4 CC ; arrêt 4A_345/2018 du 5 novembre 2018 consid. 3 et la référence). Le Tribunal fédéral n'en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V 51 consid. 9.2).</w:t>
      </w:r>
    </w:p>
    <w:p>
      <w:r>
        <w:rPr>
          <w:b/>
        </w:rPr>
        <w:t>E. 6.1.2.1</w:t>
      </w:r>
    </w:p>
    <w:p>
      <w:r>
        <w:t>La procédure de règlement amiable des dettes relève de la procédure gracieuse (VOCK/GANZONI, in Kren Kostkiewicz/Vock (éd.), Kommentar zum Bundesgesetz über Schuldbetreibung und Konkurs, 4e éd. 2017, n. 12 ad art. 333 LP ; BRUNNER/BOLLER, in Basler Kommentar, SchKG II, 2e éd. 2010, n. 17 ad art. 333 LP ; JAEGER/WALDER/KULL/KOTTMANN, Bundesgesetz über Schuldbetreibung und Konkurs, 4e éd. 1997/2001, n. 4 ad art. 333 LP ; VOCK/MEISTER-MÜLLER, SchKG-Klagen nach der Schweizerischen ZPO, 2e éd. 2018, p. 435). De manière générale, dans le cadre d'une procédure gracieuse, une autorité ou un organe de l'État intervient, mais il n'y a souvent qu'une seule partie, à savoir le particulier qui sollicite de l'autorité un acte, respectivement une décision ( ATF 136 III 178 consid. 5.2; arrêt 5A_723/2012 du 21 novembre 2012 consid. 5.3.4 publié in RNRF 96 2016 182 et la référence). Une procédure gracieuse peut néanmoins aboutir à une procédure contentieuse bipartite lorsque, concerné par la décision de la juridiction gracieuse, un tiers l'entreprend ( ATF 136 III 178 consid. 5.2; arrêt 5P.212/2005 du 22 août 2005 consid. 2.2 et les références; cf. également GULDENER, Grundzüge der freiwilligen Gerichtsbarkeit der Schweiz, 1954, p. 81; HÜSSER, Die gerichtlichen Angelegenheiten der freiwilligen Gerichtsbarkeit, 2012, p. 69; également SCHMID, KUKO ZPO, 2e éd. 2014, n. 3 ad art. 106 CPC ) ou lorsqu'il verrait ses droits subjectifs touchés par l'admission d'un moyen de droit exercé contre cette décision (GULDENER, op. cit., p. 82). La procédure continue cependant à être formellement menée comme une procédure de juridiction gracieuse ( ATF 136 III 178 consid. 5.2 et les références); la répartition des frais s'effectue selon la règle générale prévue à l' art. 106 CPC : la partie qui succombe doit ainsi les supporter (HÜSSER, op. cit., p. 69; SCHMID, op. cit., n. 3 ad art. 106 CPC et la référence).</w:t>
      </w:r>
    </w:p>
    <w:p>
      <w:r>
        <w:rPr>
          <w:b/>
        </w:rPr>
        <w:t>E. 6.1.2.2</w:t>
      </w:r>
    </w:p>
    <w:p>
      <w:r>
        <w:t>Seul le débiteur peut déclencher la procédure de règlement amiable des dettes ( art. 333 al. 1 LP ; cf. BRUNNER/BOLLER, op. cit., n. 9 ad art. 333 LP ; RONCORONI, in Kurzkommentar Schuldbetreibungs- und Konkursgesetz, 2e éd. 2014, n. 2 ad art. 333 LP ; GASSER, Schuldenbereinigung und Konkurs - Wege der Sanierung von Konsumenten, in Annuaire de droit suisse de la consommation 1997, p. 117 ss, 122 s.; VOCK/MEISTER-MÜLLER, op. cit., p. 434). La doctrine dans sa majorité s'accorde sur le fait que les créanciers n'ont pas qualité pour requérir l'ouverture de la procédure de règlement amiable, contrairement à ce que prévoit la procédure concordataire (cf. art. 293 lit. b LP; VOCK/GANZONI, op. cit., n. 7 ad art. 333 LP ; RONCORONI, op. cit., n. 2 ad art. 333 LP et les références; STOFFEL/CHABLOZ, Voies d'exécution, Poursuite pour dettes, exécution de jugements et faillite en droit suisse, 3e éd. 2016, § 12, n. 50; Tribunal supérieur du canton de Lucerne, décision de la Schuldbetreibungs- und Konkurskommission du 6 juillet 2004, publiée in BlSchK 2006 p. 155; apparemment contra : GILLIÉRON, Commentaire de la loi fédérale sur la poursuite pour dettes et la faillite, Articles 271-352, 2003, n. 9 ad art. 334 LP ). Les créanciers n'ont par ailleurs pas qualité de partie, du moins en première instance (décision cantonale précitée in BlSchK 2006 p. 155; cf., en référence à cette décision: MARCHAND, Précis de droit des poursuites, 2e éd. 2013, p. 285; STOFFEL/CHABLOZ, op. cit., ibid.; VOCK/MEISTER-MÜLLER, op. cit., p. 435) et ne jouissent pas du droit d'être entendus (décision cantonale précitée in BlSchK 2006 p. 155; cf. également, en référence à cette décision: MARCHAND, op. cit., ibid.). Appliquant l' art. 294 al. 1 LP par analogie, certains auteurs estiment néanmoins que le juge reste libre de les entendre (JUNOD MOSER/GAILLARD, in Commentaire romand LP, 2005, n. 27 ad art. 334 LP ; GASSER, op. cit., p. 124); dans la mesure où l'offre d'arrangement ne peut être imposée au créancier (notamment: STOFFEL/CHABLOZ, op. cit., § 12, n. 59; MARCHAND, op. cit., ibid.; RONCORONI, op. cit., n. 8 ad art. 335 LP ), cette dernière opinion apparaît justifiée.</w:t>
      </w:r>
    </w:p>
    <w:p>
      <w:r>
        <w:rPr>
          <w:b/>
        </w:rPr>
        <w:t>E. 6.1.2.3</w:t>
      </w:r>
    </w:p>
    <w:p>
      <w:r>
        <w:t>Bien que les créanciers ne soient pas parties à la procédure devant le juge du concordat, la décision de cette dernière autorité quant à l'octroi d'un sursis et à la nomination d'un commissaire ( art. 334 al. 1 LP ), respectivement quant au refus d'accorder un sursis, leur est cependant communiquée ( art. 334 al. 4 LP ). Ils peuvent alors attaquer la décision par la voie du recours au sens de l' art. 319 CPC ( art. 295c LP , sur renvoi de l' art. 334 al. 4 LP ; VOCK/GANZONI, op. cit., n. 12 ad art. 334 LP ; BRUNNER/BOLLER, op. cit., n. 15 ad art. 334 LP ). En se référant aux principes généraux décrits plus haut, il faut dès lors admettre qu' en seconde instance , les créanciers deviennent parties à la procédure (cf. supra consid. 6.1.1 et 6.1.2.1).</w:t>
      </w:r>
    </w:p>
    <w:p>
      <w:r>
        <w:rPr>
          <w:b/>
        </w:rPr>
        <w:t>E. 6.2</w:t>
      </w:r>
    </w:p>
    <w:p>
      <w:r>
        <w:t>C'est en l'espèce la recourante, qui, se voyant refuser l'octroi d'un sursis, a recouru devant la cour cantonale. Celle-ci a néanmoins invité les créanciers de l'intéressée à se déterminer sur son recours. En tant que B.________ SA, représentée par un avocat, a déposé des écritures en instance cantonale de recours, pris des conclusions indépendantes et obtenu gain de cause, il n'apparaît pas que le juge aurait outrepassé son pouvoir d'appréciation en lui octroyant une indemnité de dépens. Le grief de la recourante est donc infondé.</w:t>
      </w:r>
    </w:p>
    <w:p>
      <w:r>
        <w:rPr>
          <w:b/>
        </w:rPr>
        <w:t>E. 7</w:t>
      </w:r>
    </w:p>
    <w:p>
      <w:r>
        <w:t>La recourante reproche enfin à la cour cantonale de ne pas l'avoir invitée à se déterminer sur la question de la répartition des frais et dépens, se plaignant à cet égard d'une violation de son droit d'être entendue ( art. 29 al. 2 Cst. ; supra consid. 4.3).</w:t>
      </w:r>
    </w:p>
    <w:p>
      <w:r>
        <w:rPr>
          <w:b/>
        </w:rPr>
        <w:t>E. 7.1</w:t>
      </w:r>
    </w:p>
    <w:p>
      <w:r>
        <w:t>L'on ne saisit pas précisément si la recourante se plaint de ne pas avoir été entendue sur la seule question de la répartition des frais et dépens, ou si elle se plaint également de ne pas avoir été consultée par la cour cantonale sur la perte d'objet du litige. Ce point peut demeurer indécis, vu les considérations qui suivent.</w:t>
      </w:r>
    </w:p>
    <w:p>
      <w:r>
        <w:rPr>
          <w:b/>
        </w:rPr>
        <w:t>E. 7.2</w:t>
      </w:r>
    </w:p>
    <w:p>
      <w:r>
        <w:t>Le justiciable qui fait valoir une prétention doit démontrer qu'il a un intérêt digne de protection ( art. 59 al. 2 let. a CPC ), soit un intérêt personnel et actuel à voir le juge statuer sur ses conclusions (arrêts 5A_2/2019 du 1er juillet 2019 consid. 3.2; 4A_122/2019 du 10 avril 2019 consid. 2.2 et les références). Comme toute condition de recevabilité, cet intérêt doit exister non seulement lors de la litispendance, mais également au moment du jugement (arrêt 5A_2/2019 précité consid. 3.2 et les références; cf. également, pour la procédure de recours, respectivement d'appel: arrêt 5A_9/2015 du 10 août 2015 consid. 4.3). Lorsqu'une demande en justice ne répond pas à un intérêt digne de protection de son auteur, elle est ainsi irrecevable ( ATF 140 III 159 consid. 4.2.4); lorsque cet intérêt digne de protection existe lors de la litispendance mais disparaît plus tard, la cause doit en revanche être rayée du rôle en application de l' art. 242 CPC (parmi plusieurs: arrêts 4A_249/2018 du 12 juillet 2018 consid. 2.2; 4A_226/2016 du 20 octobre 2016 consid. 5 et la référence), disposition qui trouve également application devant l'autorité d'appel ou de recours.</w:t>
      </w:r>
    </w:p>
    <w:p>
      <w:r>
        <w:rPr>
          <w:b/>
        </w:rPr>
        <w:t>E. 7.3</w:t>
      </w:r>
    </w:p>
    <w:p>
      <w:r>
        <w:t>Il est en l'espèce établi en fait que, par décision du 18 octobre 2018, la Chambre de surveillance a déclaré irrecevable la plainte formée par la recourante contre le refus de reporter la vente des parcelles nos 3926 et 4566 et contre leur adjudication à B.________ SA. Le recours formé contre cette décision a été rejeté par le Tribunal fédéral le 26 mars 2019 (cf. supra let. A.b). Cet arrêt a été notifié au conseil de la recourante le 12 avril 2019 selon le relevé postal " track and trace " à disposition de la Cour de céans. A cette date au plus tard, celle-ci ne pouvait ignorer que les parcelles appartenant à la société C.________ SA en faillite étaient définitivement acquises à B.________ SA. Il s'ensuit que le 25 avril 2019, date du dépôt de son recours contre le rejet de sa requête de règlement amiable des dettes par le Tribunal, la recourante ne disposait plus d'un intérêt actuel à ce que sa requête soit tranchée, les parcelles constituant le fondement de son possible refinancement étant désormais propriété de l'un de ses créanciers: son recours devant la Cour de justice était ainsi irrecevable et non privé d'objet. Dans ces conditions, la cour cantonale n'avait pas à inviter la recourante à se déterminer, que ce soit sur l'issue du litige, ou sur la répartition des frais et dépens de la procédure.</w:t>
      </w:r>
    </w:p>
    <w:p>
      <w:r>
        <w:rPr>
          <w:b/>
        </w:rPr>
        <w:t>E. 8</w:t>
      </w:r>
    </w:p>
    <w:p>
      <w:r>
        <w:t>Le recours est rejeté, dans la mesure de sa recevabilité. Les frais judiciaires sont mis à la charge de la recourante qui succombe ( art. 66 al. 1 LTF ). Aucune indemnité de dépens n'est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