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5A_1033/2015 vom 6. Januar 2016</w:t>
      </w:r>
    </w:p>
    <w:p>
      <w:r>
        <w:t>Bundesgericht, 2016-01-06, DE</w:t>
      </w:r>
    </w:p>
    <w:p>
      <w:r>
        <w:rPr>
          <w:b/>
        </w:rPr>
        <w:t xml:space="preserve">Quelle: </w:t>
      </w:r>
      <w:r>
        <w:t>https://mcp.opencaselaw.ch/entscheid/bger_5A_1033_2015</w:t>
      </w:r>
    </w:p>
    <w:p>
      <w:r>
        <w:t>FR: TF 5A_1033/2015 du 6 janvier 2016</w:t>
      </w:r>
    </w:p>
    <w:p>
      <w:r>
        <w:t>IT: TF 5A_1033/2015 del 6 gennaio 2016</w:t>
      </w:r>
    </w:p>
    <w:p>
      <w:pPr>
        <w:pStyle w:val="Heading2"/>
      </w:pPr>
      <w:r>
        <w:t>Volltext</w:t>
      </w:r>
    </w:p>
    <w:p>
      <w:r>
        <w:t>Bundesgericht</w:t>
      </w:r>
    </w:p>
    <w:p>
      <w:r>
        <w:t>Tribunal fédéral</w:t>
      </w:r>
    </w:p>
    <w:p>
      <w:r>
        <w:t>Tribunale federale</w:t>
      </w:r>
    </w:p>
    <w:p>
      <w:r>
        <w:t>Tribunal federal</w:t>
      </w:r>
    </w:p>
    <w:p>
      <w:r>
        <w:t>{T 0/2}</w:t>
      </w:r>
    </w:p>
    <w:p>
      <w:r>
        <w:t>5A_1033/2015</w:t>
      </w:r>
    </w:p>
    <w:p>
      <w:r>
        <w:t>Urteil vom 6.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vertreten durch Rechtsanwalt Dr. Martin Künzli,</w:t>
      </w:r>
    </w:p>
    <w:p>
      <w:r>
        <w:t>Beschwerdegegner.</w:t>
      </w:r>
    </w:p>
    <w:p>
      <w:r>
        <w:t>Gegenstand</w:t>
      </w:r>
    </w:p>
    <w:p>
      <w:r>
        <w:t>Definitive Rechtsöffnung,</w:t>
      </w:r>
    </w:p>
    <w:p>
      <w:r>
        <w:t>Beschwerde nach Art. 72 ff. BGG gegen das Urteil vom 18. November 2015 des Obergerichts des Kantons Zürich (I. Zivilkammer).</w:t>
      </w:r>
    </w:p>
    <w:p>
      <w:r>
        <w:t>Nach Einsicht</w:t>
      </w:r>
    </w:p>
    <w:p>
      <w:r>
        <w:t>in die (wegen der Subsidiarität der Verfassungsbeschwerde als Beschwerde gemäss Art. 72 ff. BGG entgegengenommene) Eingabe gegen das Urteil vom 18. November 2015 des Obergerichts des Kantons Zürich, das eine Beschwerde des Beschwerdeführers gegen dieerstinstanzliche Erteilung der definitiven Rechtsöffnung an den Beschwerdegegner für Fr. 41'470.-- nebst Zins (Kostenvorschussersatz und Parteientschädigung zuzüglich Mehrwertsteuer auf Grund eines Gerichtsurteils) abgewiesen hat, soweit es darauf eingetreten ist,</w:t>
      </w:r>
    </w:p>
    <w:p>
      <w:r>
        <w:t>in Erwägung,</w:t>
      </w:r>
    </w:p>
    <w:p>
      <w:r>
        <w:t>dass das Obergericht erwog, die Beschwerdevorbringen betreffend die angebliche Nichtigkeit des Rechtsöffnungstitels genügten den Anforderungen an die Begründungspflicht nicht, im Übrigen erwiesen sich die Einwendungen als unbegründet, weil der Beschwerdeführer materielle Einwendungen gegen den Rechtsöffnungstitel auf dem Rechtsmittelweg hätte geltend machen müssen, was er jedoch hinsichtlich der von ihm beanstandeten Punkte nicht getan habe, die neuen Behauptungen seien ebenso wenig zu beachten wie die neu vorgelegten Urkunden, die inhaltliche Richtigkeit des Rechtsöffnungstitels und die materielle Begründetheit der Rechtsöffnungsforderung könne im Rechtsöffnungsverfahren nicht überprüft werden, unerfindlich sei schliesslich, weshalb ein freisprechendes Urteil des Obergerichts die angebliche Sittenwidrigkeit der Rechtsöffnung belegen solle,</w:t>
      </w:r>
    </w:p>
    <w:p>
      <w:r>
        <w:t>dass die Beschwerde nach Art. 72 ff. BGG von vornherein unzulässig ist, soweit der Beschwerdeführer Anträge stellt und Rügen erhebt, die über den Gegenstand des obergerichtlichen Urteils vom 18. November 2015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das Urteil des Obergerichts vom 18. November 2015 rechts- oder verfassungswidrig sein soll,</w:t>
      </w:r>
    </w:p>
    <w:p>
      <w:r>
        <w:t>dass der Beschwerdeführer ausserdem allein zum Zweck der Verzögerung der Zwangsvollstreckung und damit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schriftlich mitgeteilt.</w:t>
      </w:r>
    </w:p>
    <w:p>
      <w:r>
        <w:t>Lausanne, 6.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