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102/2023 vom 9. Februar 2023</w:t>
      </w:r>
    </w:p>
    <w:p>
      <w:r>
        <w:t>Bundesgericht, 2023-02-09, DE</w:t>
      </w:r>
    </w:p>
    <w:p>
      <w:r>
        <w:rPr>
          <w:b/>
        </w:rPr>
        <w:t xml:space="preserve">Quelle: </w:t>
      </w:r>
      <w:r>
        <w:t>https://mcp.opencaselaw.ch/entscheid/bger_5A_102_2023</w:t>
      </w:r>
    </w:p>
    <w:p>
      <w:r>
        <w:t>FR: TF 5A 102/2023 du 9 février 2023</w:t>
      </w:r>
    </w:p>
    <w:p>
      <w:r>
        <w:t>IT: TF 5A 102/2023 del 9 febbraio 2023</w:t>
      </w:r>
    </w:p>
    <w:p>
      <w:pPr>
        <w:pStyle w:val="Heading2"/>
      </w:pPr>
      <w:r>
        <w:t>Regeste</w:t>
      </w:r>
    </w:p>
    <w:p>
      <w:r>
        <w:t>Arresteinsprache | Schuldbetreibungs- und Konkursrecht</w:t>
      </w:r>
    </w:p>
    <w:p>
      <w:pPr>
        <w:pStyle w:val="Heading2"/>
      </w:pPr>
      <w:r>
        <w:t>Erwägungen</w:t>
      </w:r>
    </w:p>
    <w:p>
      <w:r>
        <w:rPr>
          <w:b/>
        </w:rPr>
        <w:t>E. 1</w:t>
      </w:r>
    </w:p>
    <w:p>
      <w:r>
        <w:t>Das Bundesgericht prüft von Amtes wegen und mit freier Kognition, ob eine bei ihm eingereichte Beschwerde zulässig ist ( BGE 145 I 121 E. 1; 143 III 140 E. 1; 141 III 395 E. 2.1).</w:t>
      </w:r>
    </w:p>
    <w:p>
      <w:r>
        <w:rPr>
          <w:b/>
        </w:rPr>
        <w:t>E. 1.1</w:t>
      </w:r>
    </w:p>
    <w:p>
      <w:r>
        <w:t>Der Beschwerdeführer hat den angefochtenen Beschluss gemäss eigenem Bekunden und gemäss dem in den Akten liegenden Track &amp; Trace-Auszug der Schweizerischen Post am 29. Dezember 2022 in Empfang genommen. Der Entscheid über die Weiterziehung einer Arresteinsprache gilt als vorsorgliche Massnahme im Sinne von Art. 98 und von Art. 46 Abs. 2 BGG ( BGE 133 III 589 E. 1; Urteile 5A_218/2007 vom 7. August 2007 E. 3.2; 5A_80/2008 vom 6. August 2008 E. 2.2; 5A_367/2017 vom 16. Mai 2017 E. 2; AMONN/WALTHER, Grundriss des Schuldbetreibungs- und Konkursrechts, 9. Aufl. 2013, § 51 Rz. 75; HANS REISER, in: Basler Kommentar, Bundesgesetz über Schuldbetreibung und Konkurs, 3. Aufl. 2021, N. 42 zu Art. 278 SchKG ). Entgegen der Auffassung des Beschwerdeführers sind daher bei der Berechnung der Beschwerdefrist die Gerichtsferien ( Art. 46 Abs. 1 BGG ) nicht zu berücksichtigen. Daran ändert nichts, dass der Beschwerdeführer die Qualifikation des Arrests als vorsorgliche Massnahme als überholt bezeichnet und zudem geltend macht, es bestehe vorliegend keine Dringlichkeit, womit die ratio legis von Art. 46 Abs. 2 BGG nicht gegeben sei. Es gibt keinen Anlass, auf die dargestellte Rechtsprechung zurückzukommen. Der Beschwerdeführer kann auch nichts zu seinen Gunsten aus dem Umstand ableiten, dass das Kantonsgericht in der Rechtsmittelbelehrung nicht darauf hingewiesen hat, dass die Gerichtsferien nicht gelten. Die vom Beschwerdeführer erwähnte Belehrungspflicht in Art. 145 Abs. 3 ZPO gilt nicht für die Rechtsmittel an das Bundesgericht. Schliesslich ist nicht massgebend, ob die strafrechtliche Beschlagnahme als vorsorgliche Massnahme im Sinne von Art. 46 Abs. 2 BGG (oder Art. 98 BGG ) qualifiziert wird oder nicht (vgl. dazu BGE 143 IV 357 E. 1.2; 138 IV 186 E. 1.2). Es bleibt demnach dabei, dass für die Weiterziehung eines Arresteinspracheentscheides an das Bundesgericht die Gerichtsferien nicht gelten. Die dreissigtägige Beschwerdefrist ( Art. 100 Abs. 1 BGG ) begann vorliegend am 30. Dezember 2022 zu laufen und endete nach der Verlängerung über das Wochenende ( Art. 45 BGG ) am Montag, 30. Januar 2023. Die erst am 1. Februar 2023 der Post übergebene Beschwerde ( Art. 48 Abs. 1 BGG ) ist demnach verspätet.</w:t>
      </w:r>
    </w:p>
    <w:p>
      <w:r>
        <w:rPr>
          <w:b/>
        </w:rPr>
        <w:t>E. 1.2</w:t>
      </w:r>
    </w:p>
    <w:p>
      <w:r>
        <w:t>Auf die Beschwerde kann damit nicht eingetreten werden.</w:t>
      </w:r>
    </w:p>
    <w:p>
      <w:r>
        <w:rPr>
          <w:b/>
        </w:rPr>
        <w:t>E. 2</w:t>
      </w:r>
    </w:p>
    <w:p>
      <w:r>
        <w:t>Bei diesem Ausgang des Verfahrens trägt der Beschwerdeführer die Gerichtskosten ( Art. 66 Abs. 1 BGG ). Er stellt zwar ein Gesuch um Verzicht auf die Erhebung eines Kostenvorschusses. Dieses ist gegenstandslos, da vorliegend kein Kostenvorschuss eingefordert wurde. Er stellt jedoch kein Gesuch um 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