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5A_1027/2015 vom 6. Januar 2016</w:t>
      </w:r>
    </w:p>
    <w:p>
      <w:r>
        <w:t>Bundesgericht, 2016-01-06, DE</w:t>
      </w:r>
    </w:p>
    <w:p>
      <w:r>
        <w:rPr>
          <w:b/>
        </w:rPr>
        <w:t xml:space="preserve">Quelle: </w:t>
      </w:r>
      <w:r>
        <w:t>https://mcp.opencaselaw.ch/entscheid/bger_5A_1027_2015</w:t>
      </w:r>
    </w:p>
    <w:p>
      <w:r>
        <w:t>FR: TF 5A_1027/2015 du 6 janvier 2016</w:t>
      </w:r>
    </w:p>
    <w:p>
      <w:r>
        <w:t>IT: TF 5A_1027/2015 del 6 gennaio 2016</w:t>
      </w:r>
    </w:p>
    <w:p>
      <w:pPr>
        <w:pStyle w:val="Heading2"/>
      </w:pPr>
      <w:r>
        <w:t>Volltext</w:t>
      </w:r>
    </w:p>
    <w:p>
      <w:r>
        <w:t>Bundesgericht</w:t>
      </w:r>
    </w:p>
    <w:p>
      <w:r>
        <w:t>Tribunal fédéral</w:t>
      </w:r>
    </w:p>
    <w:p>
      <w:r>
        <w:t>Tribunale federale</w:t>
      </w:r>
    </w:p>
    <w:p>
      <w:r>
        <w:t>Tribunal federal</w:t>
      </w:r>
    </w:p>
    <w:p>
      <w:r>
        <w:t>{T 0/2}</w:t>
      </w:r>
    </w:p>
    <w:p>
      <w:r>
        <w:t>5A_1027/2015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 AG,</w:t>
      </w:r>
    </w:p>
    <w:p>
      <w:r>
        <w:t>vertreten durch Rechtsanwalt Andreas Elsener,</w:t>
      </w:r>
    </w:p>
    <w:p>
      <w:r>
        <w:t>Beschwerdegegnerin.</w:t>
      </w:r>
    </w:p>
    <w:p>
      <w:r>
        <w:t>Gegenstand</w:t>
      </w:r>
    </w:p>
    <w:p>
      <w:r>
        <w:t>Definitive Rechtsöffnung,</w:t>
      </w:r>
    </w:p>
    <w:p>
      <w:r>
        <w:t>Beschwerde nach Art. 72 ff. BGG gegen den Entscheid vom 17. November 2015 des Obergerichts des Kantons Bern (Zivilabteilung, 2. Zivilkammer).</w:t>
      </w:r>
    </w:p>
    <w:p>
      <w:r>
        <w:t>Nach Einsicht</w:t>
      </w:r>
    </w:p>
    <w:p>
      <w:r>
        <w:t>in die Beschwerde gemäss Art. 72 ff. BGG gegen den Entscheid vom 17. November 2015 des Obergerichts des Kantons Bern, das auf eine Beschwerde der Beschwerdeführerin gegen die erstinstanzliche Vollstreckbarerklärung von deutschen Grundschuldbestellungsurkunden sowie gegen die Erteilung der definitiven Rechtsöffnung an die Beschwerdegegnerin für Fr. 305'711.-- nebst Zins nicht eingetreten ist,</w:t>
      </w:r>
    </w:p>
    <w:p>
      <w:r>
        <w:t>in Erwägung,</w:t>
      </w:r>
    </w:p>
    <w:p>
      <w:r>
        <w:t>dass das Obergericht erwog, die Beschwerdeführerin habe kein Rechtsschutzinteresse an der Behandlung der (sich für sie nicht nachteilig auswirkenden) Frage der Fristversäumnis, die Beschwerdeführerin setze sich nicht mit der erstinstanzlichen Begründung auseinander, sie begnüge sich mit der Wiederholung ihrer früheren Vorbringen, was nicht genüge, nachdem die Vorinstanz diese einlässlich widerlegt habe, auf die Beschwerde sei somit mangels Rechtsschutzinteresses bzw. mangels rechtsgenüglicher Begründung nicht einzutreten, im Übrigen seien die Rügen der Beschwerdeführerin auch inhaltlich verfehlt, ihre Vorbringen über Fälschungen seien reine Schutzbehauptungen,</w:t>
      </w:r>
    </w:p>
    <w:p>
      <w:r>
        <w:t>dass die Beschwerde nach Art. 72 ff. BGG , die sich nur gegen letztinstanzliche kantonale Entscheide richten kann ( Art. 75 Abs. 1 BGG ), von vornherein unzulässig ist, soweit die Beschwerdeführerin den erstinstanzlichen Rechtsöffnungsentscheid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und dem Obergericht pauschal die Nichtberücksichtigung von Tatsachen vorzuwerfen,</w:t>
      </w:r>
    </w:p>
    <w:p>
      <w:r>
        <w:t>dass die Beschwerdeführerin erst recht nicht nach den gesetzlichen Anforderungen anhand der obergerichtlichen Erwägungen aufzeigt, inwiefern der Entscheid des Obergerichts vom 17. November 2015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Bern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