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5A_1026/2015 vom 8. März 2016</w:t>
      </w:r>
    </w:p>
    <w:p>
      <w:r>
        <w:t>Bundesgericht, 2016-03-08, FR</w:t>
      </w:r>
    </w:p>
    <w:p>
      <w:r>
        <w:rPr>
          <w:b/>
        </w:rPr>
        <w:t xml:space="preserve">Quelle: </w:t>
      </w:r>
      <w:r>
        <w:t>https://mcp.opencaselaw.ch/entscheid/bger_5A_1026_2015</w:t>
      </w:r>
    </w:p>
    <w:p>
      <w:r>
        <w:t>FR: TF 5A_1026/2015 du 8 mars 2016</w:t>
      </w:r>
    </w:p>
    <w:p>
      <w:r>
        <w:t>IT: TF 5A_1026/2015 del 8 marzo 2016</w:t>
      </w:r>
    </w:p>
    <w:p>
      <w:pPr>
        <w:pStyle w:val="Heading2"/>
      </w:pPr>
      <w:r>
        <w:t>Erwägungen</w:t>
      </w:r>
    </w:p>
    <w:p>
      <w:r>
        <w:rPr>
          <w:b/>
        </w:rPr>
        <w:t>E. 1.1</w:t>
      </w:r>
    </w:p>
    <w:p>
      <w:r>
        <w:t>La décision querellée constitue une décision incidente visée par l' art. 93 al. 1 LTF dès lors que, portant sur l'effet suspensif ( art. 36 LP ), elle ne conduit pas à la clôture définitive de l'instance ( ATF 137 III 475 consid. 1; 134 II 192 consid. 1.3; arrêt 5A_187/2012 du 18 juin 2012 consid. 1.1).</w:t>
      </w:r>
    </w:p>
    <w:p>
      <w:r>
        <w:t>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En l'occurrence, le recourant ne présente pas d'argumentation précise au sujet de la recevabilité de son recours. La tendance du Tribunal fédéral est de se montrer plus sévère à ce sujet dans les procédures d'exécution forcée (cf. arrêt 5A_910/2015 du 9 février 2016 consid. 2.3). Cela dit, au vu du sort réservé au présent recours, la question de savoir si cette tendance doit devenir la règle peut rester ouverte. Il y a lieu de s'en tenir à la pratique du Tribunal fédéral qui est d'entrer en matière sur un recours dirigé contre un refus d'effet suspensif contre une décision d'exécution forcée (arrêts 5A_968/2015 du 7 mars 2016 consid. 1; 5A_518/2015 du 7 septembre 2015 consid. 1.1; LEVANTE,</w:t>
      </w:r>
    </w:p>
    <w:p>
      <w:r>
        <w:t>in Basler Kommentar, SchKG I, 2</w:t>
      </w:r>
    </w:p>
    <w:p>
      <w:r>
        <w:t>ème éd., 2010, n° 30 ad art. 19 LP ).</w:t>
      </w:r>
    </w:p>
    <w:p>
      <w:r>
        <w:t>La Cour des poursuites et faillites n'a pas statué sur recours mais en qualité d'instance cantonale unique sur l'effet suspensif requis dans le cadre d'une procédure de recours; le présent recours est cependant admissible en vertu de l' art. 75 al. 1 LTF ( ATF 138 III 41 consid. 1.1; 137 III 424 consid. 2.2).</w:t>
      </w:r>
    </w:p>
    <w:p>
      <w:r>
        <w:rPr>
          <w:b/>
        </w:rPr>
        <w:t>E. 1.2</w:t>
      </w:r>
    </w:p>
    <w:p>
      <w:r>
        <w:t>Le recours contre une décision incidente est soumis à la même voie de droit que celle qui est ouverte contre la décision principale (arrêts 5A_219/2015 du 3 juin 2015 consid. 1.1; 5A_419/2014 du 9 octobre 2014 consid. 1.2 et les références). En l'occurrence, il s'agit d'une décision prise dans le cadre d'une procédure de plainte ( art. 17 LP ), soit en matière de poursuite pour dettes et de faillite ( art. 72 al. 2 let. a LTF ). Elle est donc susceptible du recours en matière civile, sans égard à la valeur litigieuse ( art. 74 al. 2 let . c LTF). Le recours a en outre été interjeté dans le délai ( art. 100 al. 2 let. a LTF ) et la forme ( art. 42 LTF ) prévus par la loi, par une partie qui a pris part à la procédure devant l'autorité précédente et qui a un intérêt à l'annulation ou à la modification de l'arrêt entrepris ( art. 76 al. 1 LTF ). Le recours en matière civile est donc en principe recevable au regard des dispositions qui précèdent.</w:t>
      </w:r>
    </w:p>
    <w:p>
      <w:r>
        <w:rPr>
          <w:b/>
        </w:rPr>
        <w:t>E. 2.1</w:t>
      </w:r>
    </w:p>
    <w:p>
      <w:r>
        <w:t>La décision portant sur l'effet suspensif est une mesure provisionnelle au sens de l' art. 98 LTF ( ATF 137 III 475 consid. 2). Seule peut donc être invoquée la violation des droits constitutionnels et le Tribunal fédéral dispose d'un pouvoir d'examen limité aux griefs d'ordre constitutionnel invoqués et motivés conformément à l' art. 106 al. 2 LTF , à savoir expressément soulevés et exposés de manière claire et détaillée (" principe d'allégation "). La partie recourante doit ainsi indiquer quelle disposition constitutionnelle ou légale a été violée et démontrer, par une argumentation précise, en quoi consiste la violation ( ATF 139 I 229 consid. 2.2; 137 II 305 consid. 3.3; 135 III 232 consid. 1.2, 397 consid. 1.4</w:t>
      </w:r>
    </w:p>
    <w:p>
      <w:r>
        <w:t>in fine ).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et de ceux retenus par la juridiction inférieure, dans la mesure où ces faits sont repris implicitement dans la décision attaquée (arrêts 4A_150/2015 du 29 octobre 2015 consid. 1.2; 4A_247/2013 du 14 octobre 2013 consid. 1.1).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selon lequel le Tribunal fédéral n'examine la violation des droits fondamentaux que si ce grief a été invoqué et motivé de façon claire et détaillée par le recourant ( ATF 135 III 397 consid. 1.4</w:t>
      </w:r>
    </w:p>
    <w:p>
      <w:r>
        <w:t>in fine ; 133 II 249 consid. 1.4.2). Pour le surplus, les faits et moyens de preuve nouveaux sont prohibés, à moins de résulter de la décision de l'autorité précédente ( art. 99 al. 1 LTF ; ATF 135 I 221 consid. 5.2.4; 133 IV 342 consid. 2.1).</w:t>
      </w:r>
    </w:p>
    <w:p>
      <w:r>
        <w:rPr>
          <w:b/>
        </w:rPr>
        <w:t>E. 3</w:t>
      </w:r>
    </w:p>
    <w:p>
      <w:r>
        <w:t>Dans un grief de nature formelle, qu'il convient d'examiner en premier lieu ( ATF 137 I 195 consid. 2.2; 135 I 279 consid. 2.6.1), le recourant se plaint de la violation de son droit d'être entendu ( art. 29 al. 2 Cst. ), sous l'angle du droit à une décision motivée.</w:t>
      </w:r>
    </w:p>
    <w:p>
      <w:r>
        <w:rPr>
          <w:b/>
        </w:rPr>
        <w:t>E. 3.1</w:t>
      </w:r>
    </w:p>
    <w:p>
      <w:r>
        <w:t>La jurisprudence a déduit du droit d'être entendu consacré par l' art. 29 al. 2 Cst.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 ATF 141 V 557 consid. 3.2.1 et les références).</w:t>
      </w:r>
    </w:p>
    <w:p>
      <w:r>
        <w:rPr>
          <w:b/>
        </w:rPr>
        <w:t>E. 3.2</w:t>
      </w:r>
    </w:p>
    <w:p>
      <w:r>
        <w:t>En l'espèce, bien que très brève, la motivation de la juge cantonale ne viole pas le droit d'être entendu du recourant. En effet, en rejetant la requête d'effet suspensif parce que le risque de préjudice n'avait pas été rendu vraisemblable, cette autorité, d'une part, s'est prononcée sur le sort à donner à la requête, et, d'autre part, a expliqué le motif pour lequel elle la rejetait, motif que le recourant a parfaitement compris, étant donné qu'il l'attaque de manière circonstanciée dans ses griefs relatifs aux art. 9, 29 et 29a Cst. Sur ce point, le recours doit donc être rejeté.</w:t>
      </w:r>
    </w:p>
    <w:p>
      <w:r>
        <w:rPr>
          <w:b/>
        </w:rPr>
        <w:t>E. 4</w:t>
      </w:r>
    </w:p>
    <w:p>
      <w:r>
        <w:t>Invoquant à la fois la constatation arbitraire des faits, la violation des garanties générales de procédure ( art. 29 et 29a Cst. ), et la violation arbitraire de l' art. 36 LP , le recourant soutient en substance être manifestement exposé à un risque de préjudice irréparable au vu du prix de vente insuffisant et du fait que l'admission de sa plainte ne pourra déboucher sur aucune décision permettant d'y remédier, ce qui aurait dû conduire l'autorité précédente à accorder l'effet suspensif à son recours.</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Pour qu'une décision soit annulée pour cause d'arbitraire, il ne suffit pas que sa motivation soit insoutenable; il faut encore que cette décision soit arbitraire dans son résultat ( ATF 140 III 16 consid. 2.1, 157 consid. 2.1; 137 I 1 consid. 2.4 et les références).</w:t>
      </w:r>
    </w:p>
    <w:p>
      <w:r>
        <w:rPr>
          <w:b/>
        </w:rPr>
        <w:t>E. 4.2</w:t>
      </w:r>
    </w:p>
    <w:p>
      <w:r>
        <w:t>Une plainte déposée contre les conditions de vente n'a pas d'effet suspensif de par la loi. Elle ne conduira à la suspension des enchères que si cet effet lui a été accordé ( art. 36 LP ; arrêt 5A_327/2011 du 8 septembre 2011 consid. 2.1). L' art. 66 al. 1 ORFI ( art. 102 ORFI ) prévoit la solution contraire pour l'inscription au registre foncier ( ATF 129 III 100 consid. 3; COMETTA/MÖCKLI,</w:t>
      </w:r>
    </w:p>
    <w:p>
      <w:r>
        <w:t>in Basler Kommentar, SchKG I, 2</w:t>
      </w:r>
    </w:p>
    <w:p>
      <w:r>
        <w:t>ème éd., n° 9 ad art. 36 LP ; DIETH/WOHL,</w:t>
      </w:r>
    </w:p>
    <w:p>
      <w:r>
        <w:t>in Kurzkommentar SchKG, 2</w:t>
      </w:r>
    </w:p>
    <w:p>
      <w:r>
        <w:t>ème éd., 2014, n° 6 ad art. 36 LP ). En effet, pour que le préposé puisse requérir l'inscription du transfert de propriété résultant de l'adjudication, il faut que toutes les plaintes aient été définitivement écartées (HÄBERLIN,</w:t>
      </w:r>
    </w:p>
    <w:p>
      <w:r>
        <w:t>in Commentaire ORFI, 2012, n° 2 ad art. 60 ORFI et n° 2 ad art. 66 ORFI ).</w:t>
      </w:r>
    </w:p>
    <w:p>
      <w:r>
        <w:t>L'octroi ou le refus de l'effet suspensif selon l' art. 36 LP relève du pouvoir d'appréciation de l'autorité cantonale de surveillance ( ATF 100 III 11 [12] et les références). La décision dépend d'une pesée des intérêts entre la continuation de la procédure d'exécution et le maintien des choses telles qu'elles existaient avant que la décision attaquée ne soit rendue (arrêt 5A_968/2015 précité consid. 3.1 et les références). Dans ce domaine, le Tribunal fédéral n'intervient qu'en cas d'abus ou d'excès, par exemple lorsque l'autorité cantonale a retenu des critères inappropriés ou n'a pas tenu compte de circonstances pertinentes ( ATF 134 III 323 consid. 2; 132 III 281 consid. 2.1; 130 III 90 consid. 1 et les références; arrêt 5A_720/2010 du 14 janvier 2011 consid. 2.1).</w:t>
      </w:r>
    </w:p>
    <w:p>
      <w:r>
        <w:t>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 le jugement à rendre par l'autorité de surveillance qui annulerait ou modifierait ladite mesure (JEANDIN, La plainte et le recours ( art. 17-22 et 36 LP ),</w:t>
      </w:r>
    </w:p>
    <w:p>
      <w:r>
        <w:t>in Sviluppi e orientamenti del diritto esecutivo federale, CFPG 48, 2012, p. 3 ss, 21; MEIER, Das Verwaltungsverfahren vor den Schuldbetreibungs- und Konkursbehörden, 2002, p. 106; cf. ég. ATF 36 I 422 ).</w:t>
      </w:r>
    </w:p>
    <w:p>
      <w:r>
        <w:t>Lorsque la plainte est admise, l'annulation de la décision qui en est l'objet produit des effets</w:t>
      </w:r>
    </w:p>
    <w:p>
      <w:r>
        <w:t>ex tunc , c'est-à-dire que les effets de la décision rétroagissent au moment où l'acte de poursuite a été exécuté ou la décision prise (arrêt 5A_187/2011 du 13 mai 2011 consid. 5.2, publié</w:t>
      </w:r>
    </w:p>
    <w:p>
      <w:r>
        <w:t>in SJ 2011 I p. 390). L'annulation fait tomber tous les actes de procédure qui en ont été la suite, même si la plainte n'est pas assortie de l'effet suspensif ( ATF 56 III 110 [112]; arrêts 5A_852/2014 du 23 mars 2015 consid. 2, non publié</w:t>
      </w:r>
    </w:p>
    <w:p>
      <w:r>
        <w:t>in</w:t>
      </w:r>
    </w:p>
    <w:p>
      <w:r>
        <w:t>ATF 141 III 141 , mais</w:t>
      </w:r>
    </w:p>
    <w:p>
      <w:r>
        <w:t>in Pra 2016 (6) p. 46; 5A_327/2011 du 8 septembre 2011 consid. 2.2; 7B.97/2003 du 6 mai 2003 consid. 2.2; ordonnance 5A_851/2014 du 23 mars 2015 consid. 3; GILLIÉRON, Commentaire de la loi fédérale sur la poursuite pour dettes et la faillite, art. 1-88, 1999, n° 13 ad art. 21 LP ).</w:t>
      </w:r>
    </w:p>
    <w:p>
      <w:r>
        <w:rPr>
          <w:b/>
        </w:rPr>
        <w:t>E. 4.3</w:t>
      </w:r>
    </w:p>
    <w:p>
      <w:r>
        <w:t>En l'espèce, l'argumentation du recourant ne démontre pas l'arbitraire de la décision attaquée. S'il n'aurait certes pas été déraisonnable d'accorder l'effet suspensif, l'autorité cantonale n'a pas pour autant violé l' art. 9 Cst. Comme l'a jugé le Tribunal fédéral dans la présente affaire en lien avec l'état des charges, si la plainte contre les conditions de vente est en définitive admise, la vente sera annulée avec un effet rétroactif ( ATF 141 III 141 ). Or, le recourant n'expose pas le dommage qu'il aurait subi suite à l'annulation de la première vente. Par ailleurs, même si l'adjudication a lieu avant que la cause ne soit tranchée au fond, l'adjudicataire ne pourrait être inscrit au registre foncier étant donné que l' art. 66 al. 1 ORFI interdit à l'office des poursuites de le requérir. Le bien immobilier ne pourrait donc pas être vendu à un tiers de bonne foi.</w:t>
      </w:r>
    </w:p>
    <w:p>
      <w:r>
        <w:t>Au vu de ce qui précède, le grief d'application arbitraire de l' art. 36 LP , ainsi que les autres griefs par lesquels le recourant soulève en réalité la même critique, doivent être rejetés, dans la mesure où ils sont recevables.</w:t>
      </w:r>
    </w:p>
    <w:p>
      <w:r>
        <w:rPr>
          <w:b/>
        </w:rPr>
        <w:t>E. 5</w:t>
      </w:r>
    </w:p>
    <w:p>
      <w:r>
        <w:t>En conclusion, le recours est rejeté dans la mesure où il est recevable. Celui-ci étant dénué de chances de succès, la requête d'assistance judiciaire du recourant est rejetée. Les frais judiciaires, arrêtés à 1'000 fr., sont mis à la charge du recourant ( art. 64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