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101/2023 vom 9. Juni 2023</w:t>
      </w:r>
    </w:p>
    <w:p>
      <w:r>
        <w:t>Bundesgericht, 2023-06-09, DE</w:t>
      </w:r>
    </w:p>
    <w:p>
      <w:r>
        <w:rPr>
          <w:b/>
        </w:rPr>
        <w:t xml:space="preserve">Quelle: </w:t>
      </w:r>
      <w:r>
        <w:t>https://mcp.opencaselaw.ch/entscheid/bger_5A_101_2023</w:t>
      </w:r>
    </w:p>
    <w:p>
      <w:r>
        <w:t>FR: TF 5A 101/2023 du 9 juin 2023</w:t>
      </w:r>
    </w:p>
    <w:p>
      <w:r>
        <w:t>IT: TF 5A 101/2023 del 9 giugno 2023</w:t>
      </w:r>
    </w:p>
    <w:p>
      <w:pPr>
        <w:pStyle w:val="Heading2"/>
      </w:pPr>
      <w:r>
        <w:t>Regeste</w:t>
      </w:r>
    </w:p>
    <w:p>
      <w:r>
        <w:t>Legitimation zur Erhebung einer Rechtsverzögerungsbeschwerde (Erwachsenenschutz) | Familienrecht</w:t>
      </w:r>
    </w:p>
    <w:p>
      <w:pPr>
        <w:pStyle w:val="Heading2"/>
      </w:pPr>
      <w:r>
        <w:t>Erwägungen</w:t>
      </w:r>
    </w:p>
    <w:p>
      <w:r>
        <w:rPr>
          <w:b/>
        </w:rPr>
        <w:t>E. 1.1</w:t>
      </w:r>
    </w:p>
    <w:p>
      <w:r>
        <w:t>Fristgerecht ( Art. 100 Abs. 1 BGG ) angefochten ist der Endentscheid ( Art. 90 BGG ) eines oberen kantonalen Gerichts, das als Rechtsmittelinstanz ( Art. 75 BGG ) auf eine Rechtsverweigerungs- bzw. Rechtsverzögerungsbeschwerde in Bezug auf ein Verfahren betreffend Erwachsenenschutzmassnahmen vor der KESB nicht eingetreten ist. Strittig ist damit eine öffentlich-rechtliche Angelegenheit in unmittelbarem Zusammenhang mit dem Zivilrecht (Art. 72 Abs. 2 lit. b Ziff. 6 BGG), die nicht vermögensrechtlicher Natur ist. Der Kanton Schwyz ist im Streit um seine Beschwerdelegitimation im kantonalen Verfahren gemäss Art. 76 Abs. 1 BGG zur Beschwerde berechtigt (vgl. BGE 135 II 145 E. 3.2).</w:t>
      </w:r>
    </w:p>
    <w:p>
      <w:r>
        <w:rPr>
          <w:b/>
        </w:rPr>
        <w:t>E. 1.2</w:t>
      </w:r>
    </w:p>
    <w:p>
      <w:r>
        <w:t>Die Beschwerde in Zivilsachen erweist sich folglich als zulässig, womit auf die ebenfalls erhobene subsidiäre Verfassungsbeschwerde nicht einzutreten ist ( Art. 113 BGG ).</w:t>
      </w:r>
    </w:p>
    <w:p>
      <w:r>
        <w:rPr>
          <w:b/>
        </w:rPr>
        <w:t>E. 1.3</w:t>
      </w:r>
    </w:p>
    <w:p>
      <w:r>
        <w:t>Den (grösstenteils unverständlichen) Eingaben des Betroffenen geht ein Zusammenhang mit dem vorliegenden Verfahren fast vollständig ab. Immerhin lässt sich aus ihnen folgern, dass er grundsätzlich die Abweisung der Beschwerde anstrebt. Soweit darüber hinausgehend, ist auf seine Ausführungen nicht weiter einzugehen.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kantonale oder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Sodann ist das Bundesgericht an den festgestellten Sachverhalt grundsätzlich gebunden ( Art. 105 Abs. 1 BGG ). Gegen die tatsächlichen Feststellungen der Vorinstanz kann einzig vorgebracht werden, sie seien offensichtlich unrichtig, d.h. willkürlich ( BGE 147 I 73 E. 2.2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w:t>
      </w:r>
    </w:p>
    <w:p>
      <w:r>
        <w:rPr>
          <w:b/>
        </w:rPr>
        <w:t>E. 3</w:t>
      </w:r>
    </w:p>
    <w:p>
      <w:r>
        <w:t>Gegenstand des Verfahrens bildet die Frage, ob der Kanton Schwyz zur Erhebung einer Rechtsverzögerungs- bzw. Rechtsverweigerungsbeschwerde gemäss Art. 450a Abs. 2 i.V.m. Art. 450 Abs. 2 ZGB legitimiert war.</w:t>
      </w:r>
    </w:p>
    <w:p>
      <w:r>
        <w:rPr>
          <w:b/>
        </w:rPr>
        <w:t>E. 3.1</w:t>
      </w:r>
    </w:p>
    <w:p>
      <w:r>
        <w:t>Gegen Entscheide der Erwachsenenschutzbehörde kann Beschwerde beim zuständigen Gericht erhoben werden ( Art. 450 Abs. 1 ZGB ). Die Bestimmung regelt die Beschwerdebefugnis grundsätzlich abschliessend (vgl. BGE 141 III 353 E. 4.2; Urteil 5A_765/2015 vom 23. November 2015 E. 2.2.3 mit Hinweisen), jedenfalls wenn der Kanton nur ein einstufiges Gerichtsverfahren kennt (Urteil 5A_721/2019 vom 8. Mai 2020 E. 2.2 mit Hinweis). Zur Beschwerde befugt sind gemäss Art. 450 Abs. 2 ZGB die am Verfahren beteiligten Personen (Ziff. 1), die der betroffenen Person nahestehenden Personen (Ziff. 2) und Personen, die ein rechtlich geschütztes Interesse an der Aufhebung oder Änderung des angefochtenen Entscheids haben (Ziff. 3).</w:t>
      </w:r>
    </w:p>
    <w:p>
      <w:r>
        <w:rPr>
          <w:b/>
        </w:rPr>
        <w:t>E. 3.2</w:t>
      </w:r>
    </w:p>
    <w:p>
      <w:r>
        <w:t>Die Vorinstanz verneinte die Beschwerdelegitimation. Der Kanton Schwyz stellt sich hingegen auf den Standpunkt, ihm stehe gemäss Art. 450 Abs. 2 Ziff. 1 (dazu E. 3.3) bzw. Ziff. 3 (dazu E. 3.4) ZGB die Beschwerdebefugnis zu. Nicht zur Debatte steht hingegen eine Legitimation gemäss Art. 450 Abs. 2 Ziff. 2 ZGB .</w:t>
      </w:r>
    </w:p>
    <w:p>
      <w:r>
        <w:rPr>
          <w:b/>
        </w:rPr>
        <w:t>E. 3.3</w:t>
      </w:r>
    </w:p>
    <w:p>
      <w:r>
        <w:t>Zunächst ist zu prüfen, ob der Kanton Schwyz als gemäss Art. 450 Abs. 2 Ziff. 1 ZGB am Verfahren beteiligte Person beschwerdeberechtigt ist.</w:t>
      </w:r>
    </w:p>
    <w:p>
      <w:r>
        <w:rPr>
          <w:b/>
        </w:rPr>
        <w:t>E. 3.3.1</w:t>
      </w:r>
    </w:p>
    <w:p>
      <w:r>
        <w:t>Mit den am Verfahren beteiligten Personen im Sinn von Art. 450 Abs. 2 Ziff. 1 ZGB sind in erster Linie die betroffenen Personen gemeint, das heisst die natürlichen Personen, die von der behördlichen Massnahme als Hilfsbedürftige oder Schutzbefohlene unmittelbar berührt sind. Dazu zählen auch der Beistand, dessen Handlungen oder Unterlassungen Gegenstand des Verfahrens sind, das Kind und in aller Regel auch die Eltern im kindesschutzrechtlichen Verfahren (zum Ganzen Urteil 5A_979/2013 vom 28. März 2014 E. 6, in: FamPra.ch 2014 S. 767; siehe auch Urteil 5A_618/2016 vom 26. Juni 2017 E. 1.2).</w:t>
      </w:r>
    </w:p>
    <w:p>
      <w:r>
        <w:rPr>
          <w:b/>
        </w:rPr>
        <w:t>E. 3.3.2</w:t>
      </w:r>
    </w:p>
    <w:p>
      <w:r>
        <w:t>Der Kanton Schwyz beruft sich im Grundsatz darauf, dass es nicht die Aufgabe seiner Staatsanwaltschaft sei, für den Betroffenen die Verwaltung der Sicherstellungen weiterzuführen. Der Kanton sei beteiligt, da sich die Vermögenswerte, für deren Verwaltung er mit dem entsprechenden (Personal-) Aufwand sorge, im Herrschaftsbereich seiner Staatsanwaltschaft befänden.</w:t>
      </w:r>
    </w:p>
    <w:p>
      <w:r>
        <w:rPr>
          <w:b/>
        </w:rPr>
        <w:t>E. 3.3.3</w:t>
      </w:r>
    </w:p>
    <w:p>
      <w:r>
        <w:t>Damit ist der Kanton Schwyz zwar (mittelbar) betroffen, da er offenbar noch immer diverse beschlagnahmte Vermögenswerte des Betroffenen verwaltet und diese zurückgeben möchte. Eine unmittelbare Betroffenheit des Kantons durch die (angestrebte) Erwachsenenschutzmassnahme ist jedoch nicht ersichtlich (vgl. auch Urteil 5A_422/2020 vom 25. November 2020 E. 1.4.4) und wird in der Beschwerdeschrift im Übrigen auch nicht weiter substanziiert. Eine solche ergibt sich jedenfalls nicht aus der Erstattung einer Meldung gemäss Art. 443 ZGB (DROESE, in: Basler Kommentar, Zivilgesetzbuch Bd. I, 7. Aufl. 2022, N. 30 zu Art. 450 ZGB ). Eine Beschwerdeberechtigung gestützt auf Art. 450 Abs. 2 Ziff. 1 ZGB scheidet damit aus.</w:t>
      </w:r>
    </w:p>
    <w:p>
      <w:r>
        <w:rPr>
          <w:b/>
        </w:rPr>
        <w:t>E. 3.4</w:t>
      </w:r>
    </w:p>
    <w:p>
      <w:r>
        <w:t>Dass dem "Antrag" der Staatsanwaltschaft des Kantons Schwyz insofern, wie die Vorinstanz zutreffend erwogen hat, mangels gesetzlicher Grundlage für ein Antragsrecht (siehe Urteil 5A_750/2018 vom 18. September 2018 E. 5) lediglich der Charakter einer Gefährdungsmeldung zukommt, schliesst eine Beschwerdeberechtigung gemäss Art. 450 Abs. 2 Ziff. 3 ZGB jedoch nicht aus (vgl. Urteil 5A_165/2019 vom 16. August 2019 E. 3.2 in fine ). Es stellt sich daher die Frage, ob sich der Kanton Schwyz auf Art. 450 Abs. 2 Ziff. 3 ZGB berufen kann.</w:t>
      </w:r>
    </w:p>
    <w:p>
      <w:r>
        <w:rPr>
          <w:b/>
        </w:rPr>
        <w:t>E. 3.4.1</w:t>
      </w:r>
    </w:p>
    <w:p>
      <w:r>
        <w:t>Die Geltendmachung eines eigenen rechtlich geschützten Interesses im Sinn von Art. 450 Abs. 2 Ziff. 3 ZGB , das wirtschaftlicher oder ideeller Natur sein kann, ist nur zulässig, wenn es mit der fraglichen Massnahme direkt zusammenhängt bzw. mit der Massnahme geschützt werden soll und deshalb von der Kindes- und Erwachsenenschutzbehörde hätte berücksichtigt werden müssen (Urteile 5A_668/2022 vom 16. März 2023 E. 4.2; 5A_721/2019 vom 8. Mai 2020 E. 2.3.2; 5A_746/2016 vom 5. April 2017 E. 2.3.3; 5A_112/2015 vom 7. Dezember 2015 E. 2.5.1.3; 5A_124/2015 vom 28. Mai 2015 E. 5.1 und zit. Urteil 5A_979/2013 E. 4.2 mit Hinweis; zu aArt. 420 ZGB vgl. BGE 137 III 67 E. 3.1 mit Verweis auf BGE 121 III 1 E. 2b).</w:t>
      </w:r>
    </w:p>
    <w:p>
      <w:r>
        <w:rPr>
          <w:b/>
        </w:rPr>
        <w:t>E. 3.4.2</w:t>
      </w:r>
    </w:p>
    <w:p>
      <w:r>
        <w:t>In seiner Beschwerdeschrift macht der Kanton Schwyz im Wesentlichen geltend, er sei zur Rückgabe der Sicherstellungen nach der Einstellung des Strafverfahrens verpflichtet. Die Staatsanwaltschaft habe wiederholt (und erfolglos) versucht, die Sicherstellungen dem Betroffenen zurückzugeben. Aufgrund der Untätigkeit der KESB verwalte sie jedoch die beschlagnahmten Vermögenswerte noch immer. Seien die Voraussetzungen für die Anordnung erwachsenenschutzrechtlicher Massnahmen erfüllt, bestehe ebenso bei einer mit querulatorischen, rechtsmissbräuchlichen, wirren bzw. aus-/abschweifenden Eingaben in Erscheinung tretenden Person Anspruch auf Anordnung der nötigen Massnahmen. Der Wortlaut von Art. 450 Abs. 2 Ziff. 1 und 3 ZGB und ebenso Sinn und Zweck der Regelung schliesse die Beschwerdebefugnis des Kantons Schwyz, der eigene Interessen geltend mache, unter den gegebenen Umständen nicht aus. Aus diesem Grund hätte der Kanton Schwyz durchaus ein rechtlich geschütztes Interesse und sei auch beschwerdebefugt.</w:t>
      </w:r>
    </w:p>
    <w:p>
      <w:r>
        <w:rPr>
          <w:b/>
        </w:rPr>
        <w:t>E. 3.4.3</w:t>
      </w:r>
    </w:p>
    <w:p>
      <w:r>
        <w:t>Wie diese Ausführungen zeigen, vermag der Kanton Schwyz kein rechtlich geschütztes Interesse zu identifizieren, das mit der fraglichen Massnahme direkt zusammenhängt bzw. mit ihr geschützt werden soll. Ein solches ist denn auch nicht ersichtlich. Woraus sich ein Anspruch (des Kantons Schwyz) auf Anordnung der nötigen Massnahmen ergäbe, erläutert der Kanton nicht weiter. Ein solcher Anspruch ergibt sich im Übrigen nicht aus Art. 390 Abs. 2 ZGB , wonach die Belastung und der Schutz von Angehörigen und Dritten zu berücksichtigen sind. Denn: Ziel der von der Behörde anzuordnenden Massnahmen ist, das Wohl und den Schutz einer hilfsbedürftigen Person sicherzustellen ( Art. 388 Abs. 1 ZGB ). Entsprechend können Interessen im Sinne von Art. 390 Abs. 2 ZGB zwar eine weitergehende Massnahme rechtfertigen, nicht jedoch die Massnahme an sich begründen (Urteil 5A_770/2018 vom 6. März 2019 E. 6.3.2). Zu berücksichtigen ist in diesem Zusammenhang auch, dass die KESB (noch) nicht auf die Errichtung einer Massnahme, sondern lediglich auf deren superprovisorische Anordnung verzichtet bzw. vorerst ein Abklärungsverfahren eingeleitet hat. Inwiefern der Kanton Schwyz gewichtige Interessen - nur solche könnten überhaupt berücksichtigt werden (BIDERBOST, in: Basler Kommentar, Zivilgesetzbuch Bd. I, 7. Aufl. 2022, N. 23 zu Art. 390 ZGB ) - an einer quasi "sofortigen" Errichtung von Erwachsenenschutzmassnahmen hätte, nachdem er die in Frage stehenden Vermögenswerte offenbar bereits seit mehr als 15 Jahren verwaltet, ist nicht ersichtlich. Bereits dies stünde einer Berufung auf Art. 390 Abs. 2 ZGB im Weg, wobei die Frage offenbleiben kann, ob das Interesse des Kantons Schwyz überhaupt unter die genannte Bestimmung fallen kann. Dass der Kanton Schwyz dem Betroffenen die verwalteten Vermögenswerte zurückzugeben hat und die Verwaltung Ressourcen des Kantons beansprucht, begründet demzufolge kein rechtlich geschütztes Interesse im Sinn von Art. 450 Abs. 2 Ziff. 3 ZGB . Der Kanton Schwyz war daher auch unter diesem Titel nicht beschwerdelegitimiert.</w:t>
      </w:r>
    </w:p>
    <w:p>
      <w:r>
        <w:rPr>
          <w:b/>
        </w:rPr>
        <w:t>E. 3.5</w:t>
      </w:r>
    </w:p>
    <w:p>
      <w:r>
        <w:t>Vor diesem rechtlichen Hintergrund läuft die Rüge des Kantons, die Vorinstanz habe den Sachverhalt offensichtlich unvollständig und unrichtig, ja sogar willkürlich festgestellt, ins Leere, denn: Vor "welchem Tatsachenhintergrund" die "Anträge" vom 1. Juni 2022 erfolgten ("Unmöglichkeit" der Rückgabe und angebliche Untätigkeit der KESB) ist nicht entscheidrelevant.</w:t>
      </w:r>
    </w:p>
    <w:p>
      <w:r>
        <w:rPr>
          <w:b/>
        </w:rPr>
        <w:t>E. 4</w:t>
      </w:r>
    </w:p>
    <w:p>
      <w:r>
        <w:t>Die Beschwerde erweist sich folglich als unbegründet und ist daher abzuweisen, soweit auf sie eingetreten werden kann. Bei diesem Ausgang des Verfahrens unterliegt der Kanton Schwyz. Gerichtskosten sind keine zu erheben ( Art. 66 Abs. 4 BGG ) und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