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5A_101/2022 vom 12. April 2022</w:t>
      </w:r>
    </w:p>
    <w:p>
      <w:r>
        <w:t>Bundesgericht, 2022-04-12, FR</w:t>
      </w:r>
    </w:p>
    <w:p>
      <w:r>
        <w:rPr>
          <w:b/>
        </w:rPr>
        <w:t xml:space="preserve">Quelle: </w:t>
      </w:r>
      <w:r>
        <w:t>https://mcp.opencaselaw.ch/entscheid/bger_5A_101_2022</w:t>
      </w:r>
    </w:p>
    <w:p>
      <w:r>
        <w:t>FR: TF 5A_101/2022 du 12 avril 2022</w:t>
      </w:r>
    </w:p>
    <w:p>
      <w:r>
        <w:t>IT: TF 5A_101/2022 del 12 aprile 2022</w:t>
      </w:r>
    </w:p>
    <w:p>
      <w:pPr>
        <w:pStyle w:val="Heading2"/>
      </w:pPr>
      <w:r>
        <w:t>Erwägungen</w:t>
      </w:r>
    </w:p>
    <w:p>
      <w:r>
        <w:rPr>
          <w:b/>
        </w:rPr>
        <w:t>E. 1</w:t>
      </w:r>
    </w:p>
    <w:p>
      <w:r>
        <w:t>Le 24 août 2021, A.________ a sollicité le bénéfice de l'assistance judiciaire pour appeler d'un jugement en modification d'un jugement de divorce rendu dans la cause l'opposant à son ex-épouse B.________; l'avance de frais a été arrêtée à 3'000 fr. pour cette procédure.</w:t>
      </w:r>
    </w:p>
    <w:p>
      <w:r>
        <w:t>Par décision du 10 septembre 2021, la Vice-présidente du Tribunal de première instance de Genève a rejeté la requête; en substance, elle a retenu que le requérant n'était pas indigent.</w:t>
      </w:r>
    </w:p>
    <w:p>
      <w:r>
        <w:t>Par décision du 27 décembre 2021, la Présidente de la Cour de justice du canton de Genève a rejeté le recours du requérant.</w:t>
      </w:r>
    </w:p>
    <w:p>
      <w:r>
        <w:rPr>
          <w:b/>
        </w:rPr>
        <w:t>E. 2</w:t>
      </w:r>
    </w:p>
    <w:p>
      <w:r>
        <w:t>Par acte expédié le 7 février 2022, le requérant exerce un recours en matière civile au Tribunal fédéral contre la décision précitée, concluant à l'octroi de l'assistance judiciaire pour la procédure d'appel. Il sollicite le bénéfice de l'assistance judiciaire pour la procédure fédérale.</w:t>
      </w:r>
    </w:p>
    <w:p>
      <w:r>
        <w:t>Des observations n'ont pas été requises.</w:t>
      </w:r>
    </w:p>
    <w:p>
      <w:r>
        <w:rPr>
          <w:b/>
        </w:rPr>
        <w:t>E. 3</w:t>
      </w:r>
    </w:p>
    <w:p>
      <w:r>
        <w:t>Par ordonnance du 25 février 2022, le Président de la Cour de céans a attribué l'effet suspensif au recours.</w:t>
      </w:r>
    </w:p>
    <w:p>
      <w:r>
        <w:rPr>
          <w:b/>
        </w:rPr>
        <w:t>E. 4</w:t>
      </w:r>
    </w:p>
    <w:p>
      <w:r>
        <w:t>Le recours a été déposé en temps utile ( art. 100 al. 1 LTF ) contre une décision incidente pouvant causer un préjudice irréparable ( art. 93 al. 1 let. a LTF ; ATF 129 I 129 consid. 1.1) prise par une autorité cantonale de dernière instance ayant statué sur recours ( art. 75 al. 1 et 2 LTF ). La valeur litigieuse, déterminée par les conclusions litigieuses sur le fond ( art. 51 al. 1 let . c LTF), atteint le seuil de 30'000 fr. - comme le retient la juge précédente ( art. 112 al. 1 let . d LTF) -, de sorte que le recours est aussi recevable de ce chef ( art. 74 al. 1 let. b LTF ). Le recourant, qui a pris part à la procédure devant l'autorité précédente et possède un intérêt digne de protection à l'annulation ou à la modification de la décision attaquée, a qualité pour recourir ( art. 76 al. 1 LTF ).</w:t>
      </w:r>
    </w:p>
    <w:p>
      <w:r>
        <w:rPr>
          <w:b/>
        </w:rPr>
        <w:t>E. 5.1</w:t>
      </w:r>
    </w:p>
    <w:p>
      <w:r>
        <w:t>En l'espèce, la juge cantonale a retenu que le requérant bénéficie d'une rente AVS de</w:t>
      </w:r>
    </w:p>
    <w:p>
      <w:r>
        <w:t>1'683 fr. par mois; elle n'a pas comptabilisé dans ses revenus la "</w:t>
      </w:r>
    </w:p>
    <w:p>
      <w:r>
        <w:t>rente complémentaire " de 673 fr. qu'il perçoit pour sa fille, cette prestation visant à couvrir les besoins de l'enfant. Quant aux charges, elles doivent être arrêtées à 2'995 fr. 80, le montant allégué de 3'887 fr. 90 étant fondé sur des faits nouveaux et, de surcroît, non prouvés par pièces. En conséquence, le déficit de l'intéressé s'élève à 1'312 fr. 80 par mois, à savoir 15'753 fr. 60 par année.</w:t>
      </w:r>
    </w:p>
    <w:p>
      <w:r>
        <w:t>La juge précédente a constaté que la fortune totale du requérant était d'environ</w:t>
      </w:r>
    </w:p>
    <w:p>
      <w:r>
        <w:t>145'247 fr. 10 . En tenant compte de son déficit annualisé et de l'élimination de la rente complémentaire de sa fille, son épargne sera encore de</w:t>
      </w:r>
    </w:p>
    <w:p>
      <w:r>
        <w:t>99'493 fr. 50 dans un an (</w:t>
      </w:r>
    </w:p>
    <w:p>
      <w:r>
        <w:t>i.e. 145'247 fr. 10 - 15'753 fr. 60 [déficit annuel] + 30'000 fr. [contributions annuelles à l'entretien de son ex-épouse]). En tenant compte d'une réserve de secours de 40'000 fr., l'intéressé est donc en mesure d'assumer par ses propres moyens les frais judiciaires (</w:t>
      </w:r>
    </w:p>
    <w:p>
      <w:r>
        <w:t>i.e. 3'000 fr.) et les honoraires de son conseil. Même en retenant les montants qu'il a allégués, il lui resterait une épargne de plus de 76'000 fr. dans une année pour s'acquitter des frais d'appel et des honoraires de son avocat, à savoir 36'000 fr. en tenant compte de la réserve de secours (</w:t>
      </w:r>
    </w:p>
    <w:p>
      <w:r>
        <w:t>i.e. 40'000 fr.). Le droit à l'assistance judiciaire ne doit pas permettre au justiciable de se constituer des économies ou de préserver des économies existantes, tout en laissant à la charge de l'État - finalement du contribuable - les frais découlant de sa défense, alors qu'il est en mesure de s'en acquitter.</w:t>
      </w:r>
    </w:p>
    <w:p>
      <w:r>
        <w:rPr>
          <w:b/>
        </w:rPr>
        <w:t>E. 5.2.1</w:t>
      </w:r>
    </w:p>
    <w:p>
      <w:r>
        <w:t>Comme on l'a vu (</w:t>
      </w:r>
    </w:p>
    <w:p>
      <w:r>
        <w:t>cf .</w:t>
      </w:r>
    </w:p>
    <w:p>
      <w:r>
        <w:t>supra , consid. 5.1), la juge précédente a rejeté la requête pour le motif que la "</w:t>
      </w:r>
    </w:p>
    <w:p>
      <w:r>
        <w:t>condition de l'indigence n'était pas remplie ", mais sans se prononcer sur les autres conditions d'octroi de l'assistance judiciaire. Il ensuit que l'argumentation du recourant sur les "</w:t>
      </w:r>
    </w:p>
    <w:p>
      <w:r>
        <w:t>chances de succès de la cause " et la "</w:t>
      </w:r>
    </w:p>
    <w:p>
      <w:r>
        <w:t>nécessité de l'intervention d'un conseil d'office " est vaine; comme l'a rappelé la Cour de céans, la désignation d'un conseil juridique ( art. 118 al. 1 let . c CPC) est conçue comme une conséquence de l'octroi de l'assistance judiciaire, de sorte que tant l'indigence du requérant (art. 117 lit. a CPC) que les chances de succès de sa cause (art. 117 lit. b CPC) doivent être préalablement données (arrêt 5A_591/2020 du 17 novembre 2020 consid. 4).</w:t>
      </w:r>
    </w:p>
    <w:p>
      <w:r>
        <w:rPr>
          <w:b/>
        </w:rPr>
        <w:t>E. 5.2.2</w:t>
      </w:r>
    </w:p>
    <w:p>
      <w:r>
        <w:t>Aux termes de l' art. 117 CPC , le justiciable a droit à l'assistance judiciaire s'il ne dispose pas des ressources suffisantes (let. a) et si sa cause ne paraît pas dépourvue de toute chance de succès (let. b); ces conditions correspondent à celles qui découlent du droit à l'assistance judiciaire garanti par l' art. 29 al. 3 Cst. ( ATF 142 III 131 consid. 4.1 et la jurisprudence citée), l'art. 6 § 1 CEDH n'accordant pas de prérogatives plus étendues que ces dispositions (parmi plusieurs: arrêt 4A_331/2021 du 7 septembre 2021 consid. 6 et les arrêts cités). La juge précédente a correctement rappelé les principes juridiques applicables à l'examen de l'indigence; on peut dès lors y renvoyer.</w:t>
      </w:r>
    </w:p>
    <w:p>
      <w:r>
        <w:t>Le Tribunal fédéral examine librement la notion d'indigence, notamment les éléments à prendre en compte au regard de l' art. 117 let. a CPC ; en revanche, il ne revoit que sous l'angle de l'arbitraire les constatations de la juridiction cantonale sur l'existence et la consistance des actifs et passifs (arrêt 5A_591/2020 précité consid. 3.1et les arrêts cités).</w:t>
      </w:r>
    </w:p>
    <w:p>
      <w:r>
        <w:rPr>
          <w:b/>
        </w:rPr>
        <w:t>E. 5.2.3</w:t>
      </w:r>
    </w:p>
    <w:p>
      <w:r>
        <w:t>Les faits longuement exposés dans le mémoire de recours sont d'emblée irrecevables en tant qu'ils s'écartent des constatations de la juge précédente (art. 99 al. 1 et 105 al. 1 LTF), sous réserve d'un grief dûment motivé pris de l'établissement manifestement inexact des faits ( art. 97 al. 1 LTF , en relation avec l' art. 106 al. 2 LTF ). Cela étant, les allégations du recourant selon lesquelles ses "</w:t>
      </w:r>
    </w:p>
    <w:p>
      <w:r>
        <w:t>dépenses " s'élèveraient à 3'887 fr. 90 par mois - d'où un déficit mensuel de 2'204 fr. - et son "</w:t>
      </w:r>
    </w:p>
    <w:p>
      <w:r>
        <w:t>capital</w:t>
      </w:r>
    </w:p>
    <w:p>
      <w:r>
        <w:t>net " serait de 105'107 fr. (90'441 fr. en janvier 2022, à teneur d'une pièce [nouvelle] versée à "</w:t>
      </w:r>
    </w:p>
    <w:p>
      <w:r>
        <w:t>titre indicatif ") doivent être écartées, faute de se fonder sur des critiques valablement formulées ( ATF 140 III 264 consid. 2.3 et les arrêts cités).</w:t>
      </w:r>
    </w:p>
    <w:p>
      <w:r>
        <w:t>Le recourant perd de vue l'objet de la présente procédure. Il est exact que son capital est appelé à diminuer au fur et à mesure du paiement de ses frais d'entretien; toutefois, la requête d'assistance judiciaire se rapporte uniquement aux frais d'appel (</w:t>
      </w:r>
    </w:p>
    <w:p>
      <w:r>
        <w:t>i.e. 3'000 fr.) et aux honoraires de l'avocat relatifs à cette seule procédure. Sous cet angle, c'est à juste titre que la juge précédente a retenu que les disponibilités actuelles de l'intéressé - en tenant compte d'une réserve de secours de 40'000 fr., montant dont bénéficie notamment la partie requérante ayant dépassé l'âge de la retraite (COLOMBINI,</w:t>
      </w:r>
    </w:p>
    <w:p>
      <w:r>
        <w:t>in : Petit commentaire CPC, 2021, n° 36 ad art. 117 CPC et les références) - lui permettent d'assumer de telles dépenses sans s'exposer à la gêne. Sur ce point, l'affirmation d'après laquelle le capital en discussion</w:t>
      </w:r>
    </w:p>
    <w:p>
      <w:r>
        <w:t>"ne devrait pas être considéré comme fortune " puisqu'il est constitué de ses rentes AVS, est erronée (BÜHLER,</w:t>
      </w:r>
    </w:p>
    <w:p>
      <w:r>
        <w:t>in : Berner Kommentar, Schweizerische ZPO, vol. I, 2012, nos 19 et 97c ad art. 117 CPC , avec les citations).</w:t>
      </w:r>
    </w:p>
    <w:p>
      <w:r>
        <w:rPr>
          <w:b/>
        </w:rPr>
        <w:t>E. 6</w:t>
      </w:r>
    </w:p>
    <w:p>
      <w:r>
        <w:t>Vu ce qui précède, le recours doit être rejeté dans la mesure où il est recevable. Les conclusions du recourant étaient d'emblée dénuées de chances de succès,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