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5A_1018/2017 vom 14. Juni 2018</w:t>
      </w:r>
    </w:p>
    <w:p>
      <w:r>
        <w:t>Bundesgericht, 2018-06-14, FR</w:t>
      </w:r>
    </w:p>
    <w:p>
      <w:r>
        <w:rPr>
          <w:b/>
        </w:rPr>
        <w:t xml:space="preserve">Quelle: </w:t>
      </w:r>
      <w:r>
        <w:t>https://mcp.opencaselaw.ch/entscheid/bger_5A_1018_2017</w:t>
      </w:r>
    </w:p>
    <w:p>
      <w:r>
        <w:t>FR: TF 5A_1018/2017 du 14 juin 2018</w:t>
      </w:r>
    </w:p>
    <w:p>
      <w:r>
        <w:t>IT: TF 5A_1018/2017 del 14 giugno 2018</w:t>
      </w:r>
    </w:p>
    <w:p>
      <w:pPr>
        <w:pStyle w:val="Heading2"/>
      </w:pPr>
      <w:r>
        <w:t>Erwägungen</w:t>
      </w:r>
    </w:p>
    <w:p>
      <w:r>
        <w:rPr>
          <w:b/>
        </w:rPr>
        <w:t>E. 1</w:t>
      </w:r>
    </w:p>
    <w:p>
      <w:r>
        <w:t>Le recours a été déposé dans le délai légal ( art. 100 al. 1 LTF ) contre une décision finale ( art. 90 LTF ; ATF 134 III 426 consid. 2.2; 133 III 393 consid. 4), rendue en matière civile ( art. 72 al. 1 LTF ) par un tribunal cantonal supérieur statuant sur recours ( art. 75 al. 1 et 2 LTF ). Le litige porte sur l'autorisation de déplacer le lieu de résidence des enfants, l'attribution de la garde et la fixation du droit aux relations personnelles, de sorte qu'il est de nature non pécuniaire. La recourante, qui a succombé devant la juridiction cantonale et possède un intérêt digne de protection à la modification de la décision attaquée, a qualité pour recourir ( art. 76 al. 1 LTF ).</w:t>
      </w:r>
    </w:p>
    <w:p>
      <w:r>
        <w:rPr>
          <w:b/>
        </w:rPr>
        <w:t>E. 2.1</w:t>
      </w:r>
    </w:p>
    <w:p>
      <w:r>
        <w:t>Dès lors que la décision attaquée porte sur des mesures protectrices de l'union conjugale (art. 172 à 179 CC), lesquelles sont considérées comme des mesures provisionnelles au sens de l' art. 98 LTF (ATF 133 précité consid. 5), seule la violation de droits constitutionnels peut être soulevée à leur encontre. Le Tribunal fédéral n'examine de tels griefs que s'ils ont été invoqués et motivés (" principe d'allégation ", art. 106 al. 2 LTF ), à savoir expressément soulevés et exposés de manière claire et détaillée ( ATF 139 I 229 consid. 2.2; 134 I 83 consid. 3.2; 133 III 393 consid. 6; 133 IV 286 consid. 1.4).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rPr>
          <w:b/>
        </w:rPr>
        <w:t>E. 2.3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En outre, les faits et pièces postérieurs à l'arrêt entrepris sont d'emblée irrecevables ( ATF 139 III 120 consid. 3.1.2 p. 123; 133 IV 342 consid. 2.1 p. 343 s.). Il s'ensuit qu'en tant que les parties émettent des allégations sur le fait que les enfants continueraient ou non à passer des nuits en semaine chez leur père, il s'agit de faits nouveaux irrecevables.</w:t>
      </w:r>
    </w:p>
    <w:p>
      <w:r>
        <w:rPr>
          <w:b/>
        </w:rPr>
        <w:t>E. 3</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3.1</w:t>
      </w:r>
    </w:p>
    <w:p>
      <w:r>
        <w:t>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(FF 2011 8331 ch. 1.5.2; arrêt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arrêts 5A_444/2017 du 30 août 2017 consid. 5.3.1; 5A_274/2016 du 26 août 2016 consid. 6).</w:t>
      </w:r>
    </w:p>
    <w:p>
      <w:r>
        <w:rPr>
          <w:b/>
        </w:rPr>
        <w:t>E. 3.2</w:t>
      </w:r>
    </w:p>
    <w:p>
      <w:r>
        <w:t>L'autorisation de déménager à l'intérieur du territoire suisse est soumise aux mêmes critères que ceux développés par la jurisprudence en lien avec le déplacement de l'enfant à l'étranger ( ATF 142 III 502 consid. 2.5).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 ATF 142 III 502 consid. 2.5; pour plus de détails s'agissant des critères à prendre en considération, cf. ATF 142 III 481 consid. 2.7).</w:t>
      </w:r>
    </w:p>
    <w:p>
      <w:r>
        <w:rPr>
          <w:b/>
        </w:rPr>
        <w:t>E. 3.3</w:t>
      </w:r>
    </w:p>
    <w:p>
      <w:r>
        <w:t>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 ATF 142 III 502 consid. 2.7).</w:t>
      </w:r>
    </w:p>
    <w:p>
      <w:r>
        <w:rPr>
          <w:b/>
        </w:rPr>
        <w:t>E. 4</w:t>
      </w:r>
    </w:p>
    <w:p>
      <w:r>
        <w:t>L'autorité cantonale a retenu que la garde alternée ne semblait en l'occurrence pas être dans l'intérêt des enfants - notamment parce que l'organisation pratiquée jusqu'alors ne se déroulait pas sans difficultés -, que les parents présentaient des capacités éducatives équivalentes et que la mère était plus disponible que le père, puisqu'elle travaillait à 80%, avait congé le mercredi et bénéficiait de l'aide d'une jeune fille au pair qui logeait chez elle. En outre, la mère paraissait, en l'état, plus apte à assurer la stabilité des enfants, et le père n'avait pas pris de conclusions quant à l'attribution de la garde dans l'hypothèse où sa conclusion tendant à l'aménagement d'une garde alternée était écartée. En définitive, la juridiction précédente a décidé d'attribuer à la mère la garde exclusive des enfants.</w:t>
      </w:r>
    </w:p>
    <w:p>
      <w:r>
        <w:t>Le Juge unique a ensuite relevé que le dispositif du premier jugement, qui faisait interdiction à l'épouse de déménager dans le canton de Fribourg, ne pouvait être maintenu tel quel, puisqu'il ne pouvait être interdit à un parent de déménager, la seule question étant de savoir s'il était dans l'intérêt des enfants de suivre celui-ci. Le déménagement de la mère dans le canton de Fribourg aurait des conséquences importantes sur l'exercice des relations personnelles entre les enfants et le père, dès lors qu'au vu de la distance, celui-ci ne pourrait vraisemblablement plus exercer un droit de visite élargi. Le Juge unique a donc considéré qu'il fallait appliquer l' art. 301a al. 2 let. b CC , de sorte qu'il a examiné si un tel déménagement contreviendrait au bien des enfants.</w:t>
      </w:r>
    </w:p>
    <w:p>
      <w:r>
        <w:t>A ce sujet, il a relevé que, lors de son audition par le Juge de district, C.________ (11 ans) avait exprimé une certaine inquiétude de ne pas retrouver de nouveaux camarades à W.________ et avait déclaré souhaiter demeurer en Valais. D.________ (8 ans) avait répondu que cela ne le dérangeait pas trop de s'installer à W.________. Actuellement, les enfants étaient scolarisés à U.________ et y exerçaient plusieurs activités extra-scolaires. C.________ faisait du basket-ball, du uni-hockey, ainsi que des cours de solfège et de batterie. D.________ suivait des cours de solfège et d'euphonium et pratiquait le uni-hockey. L'autorité cantonale a retenu que comme l'avait constaté à juste titre le premier juge - rejoignant sur ce point l'opinion de l'OPE - le critère de la stabilité des enfants commandait de ne pas autoriser la mère à déplacer leur lieu de résidence à W.________ et de leur permettre de continuer d'évoluer dans l'environnement familier créé à T.________ / U.________, pour le moins pas avant la fin de l'année scolaire en cours. Certes, l'épouse pourrait bénéficier, en cas de déménagement, de l'aide de son ami ainsi que de sa soeur et de son beau-frère, qui ont emménagé à W.________. Elle ne précisait cependant pas concrètement comment elle comptait s'organiser avec les enfants, s'agissant en particulier de leur scolarisation et de la poursuite de leurs activités extra-scolaires. En définitive, les intérêts des enfants devaient passer avant ceux de leur mère. Il en résultait que le maintien de leur résidence à U.________, où ils ont grandi et où ils ont leurs repères et leur réseau social, devait être confirmé, étant précisé que cette situation leur permettrait également de garder une relation privilégiée avec leur père, dont le domicile était proche.</w:t>
      </w:r>
    </w:p>
    <w:p>
      <w:r>
        <w:t>Enfin, compte tenu du maintien de la résidence des enfants à U.________, le Juge délégué a considéré qu'il n'y avait pas lieu de réduire le large droit de visite accordé au père par le premier juge.</w:t>
      </w:r>
    </w:p>
    <w:p>
      <w:r>
        <w:rPr>
          <w:b/>
        </w:rPr>
        <w:t>E. 5</w:t>
      </w:r>
    </w:p>
    <w:p>
      <w:r>
        <w:t>Il n'est pas contesté qu'un déménagement des enfants à W.________ aurait en l'occurrence des conséquences importantes au sens de l' art. 301a al. 2 let. b CC , de sorte qu'en raison du désaccord des parents - titulaires de l'autorité parentale conjointe - à propos de ce déménagement, une décision devait être prise par le juge. A cet égard, force est d'admettre que, comme l'invoque la recourante, la décision entreprise résulte d'une application arbitraire de cette disposition.</w:t>
      </w:r>
    </w:p>
    <w:p>
      <w:r>
        <w:t>En effet, l'autorité cantonale n'a pas déterminé - contrairement à ce que lui imposait la jurisprudence - s'il serait préférable pour les enfants de suivre leur mère à W.________ ou de vivre</w:t>
      </w:r>
    </w:p>
    <w:p>
      <w:r>
        <w:t>auprès de leur père en Valais. Après avoir attribué la garde exclusive des enfants à la mère, elle s'est limitée à exposer que le lieu de résidence des enfants devait être maintenu à U.________ (lieu de domicile actuel de la mère), afin qu'ils continuent d'évoluer dans un environnement qui leur est familier. Dans ses motifs, une telle analyse contrevient de manière insoutenable aux principes sus-exposés (cf. supra consid. 2.1 et 3.1). La cour cantonale n'a en effet pas appliqué les bons critères, omettant d'examiner si une prise en charge par le père est préférable au déménagement des enfants avec leur mère, dès lors que celle-ci peut décider de s'établir ailleurs (cf. supra consid. 3.1). La décision querellée est également arbitraire dans son résultat. D'une part, l'autorité cantonale a omis de statuer sur le sort des enfants dans l'hypothèse où la mère concrétiserait son projet de déménagement, alors qu'il lui incombait précisément de trancher cette question, dans l'intérêt des enfants. D'autre part, la décision entreprise met la recourante dans une situation insoutenable, à savoir choisir entre déménager à W.________ sans ses enfants - et sans que l'on ne se préoccupe de savoir quel sera leur sort dans cette hypothèse, alors que leur prise en charge exclusive lui a été confiée -, et rester vivre à U.________ avec eux, comme l'a prescrit en définitive le Juge délégué, ce qui revient,</w:t>
      </w:r>
    </w:p>
    <w:p>
      <w:r>
        <w:t>de facto , à l'empêcher de déménager.</w:t>
      </w:r>
    </w:p>
    <w:p>
      <w:r>
        <w:t>Pour ces motifs, il s'impose de renvoyer la cause à l'autorité cantonale afin qu'elle examine, au regard de l'intérêt des enfants, s'il serait préférable pour ceux-ci de déménager avec leur mère à W.________ ou de vivre auprès de leur père en Valais, en fonction de l'ensemble des circonstances du cas d'espèce et conformément aux critères fixés par la jurisprudence (cf. supra consid. 3.2 et 3.3). Il s'agira ainsi de mettre en balance le critère de la stabilité des enfants sur le plan géographique avec l'ensemble des autres circonstances, notamment les besoins des enfants, les relations entre ceux-ci et leurs parents, le mode de prise en charge pratiqué jusqu'alors et la prise en charge, offerte et effectivement possible, par chacun des parents. Il conviendra de garder à l'esprit que l'examen de l'adaptation des modalités de la prise en charge, des relations personnelles et de l'entretien ne doit pas être dissocié de la question du déménagement (cf. supra consid. 3.3). L'attribution de la garde exclusive à la mère, dans l'hypothèse où celle-ci continuerait à demeurer à U.________, n'est pas contestée. Ainsi, si l'analyse de l'intérêt des enfants, au regard de la jurisprudence relative à l' art. 301a CC , devait conduire à refuser leur déménagement, à maintenir leur lieu de résidence en Valais et à en confier le cas échéant la garde au père, il faudra adapter le régime des relations personnelles et les contributions d'entretien en application de l' art. 301a al. 5 CC ; il conviendra néanmoins de ne pas remettre en cause l'attribution de la garde exclusive des enfants à leur mère, tant et aussi longtemps que celle-ci restera domiciliée à U.________, dès lors qu'on ne saurait la contraindre à déménager. De même, si le déménagement des enfants à W.________ devait finalement être autorisé, il conviendra d'adapter le régime des relations personnelles et les contributions d'entretien en conséquence ( art. 301a al. 5 CC ). Peu importe l'absence de conclusion du père à cet égard, dès lors que la maxime d'office est applicable ( art. 296 al. 3 CPC ).</w:t>
      </w:r>
    </w:p>
    <w:p>
      <w:r>
        <w:t>Enfin, on relèvera que l'autorité cantonale ne pouvait se limiter à refuser d'autoriser la mère à déplacer le lieu de résidence des enfants à W.________ " pour le moins pas avant la fin de l'année scolaire en cours ". Afin que les parties et leurs enfants puissent, le cas échéant, s'organiser pour la prochaine année scolaire, il conviendra de statuer sans tarder dans le cadre du renvoi, sans limiter la portée de l'arrêt à intervenir à l'examen de la situation durant l'année scolaire en cours.</w:t>
      </w:r>
    </w:p>
    <w:p>
      <w:r>
        <w:t>Ces considérations scellent le sort du présent recours, sans qu'il n'y ait dès lors lieu d'examiner les autres griefs soulevés par la recourante, notamment son grief d'arbitraire relatif au fait - retenu par l'autorité cantonale - qu'elle n'aurait pas suffisamment dessiné les contours de son déménagement.</w:t>
      </w:r>
    </w:p>
    <w:p>
      <w:r>
        <w:rPr>
          <w:b/>
        </w:rPr>
        <w:t>E. 6</w:t>
      </w:r>
    </w:p>
    <w:p>
      <w:r>
        <w:t>Vu ce qui précède, l'intimé doit être condamné aux frais de la procédure fédérale ( art. 66 al. 1 LTF ) et verser une indemnité de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