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5A_1011/2019 vom 16. Dezember 2019</w:t>
      </w:r>
    </w:p>
    <w:p>
      <w:r>
        <w:t>Bundesgericht, 2019-12-16, DE</w:t>
      </w:r>
    </w:p>
    <w:p>
      <w:r>
        <w:rPr>
          <w:b/>
        </w:rPr>
        <w:t xml:space="preserve">Quelle: </w:t>
      </w:r>
      <w:r>
        <w:t>https://mcp.opencaselaw.ch/entscheid/bger_5A_1011_2019</w:t>
      </w:r>
    </w:p>
    <w:p>
      <w:r>
        <w:t>FR: TF 5A_1011/2019 du 16 décembre 2019</w:t>
      </w:r>
    </w:p>
    <w:p>
      <w:r>
        <w:t>IT: TF 5A_1011/2019 del 16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Anfechtungsobjekt bildet eine Verfügung des Betreibungsamtes Zürich 1, mit welcher der Beschwerdeführer gemäss Art. 68 Abs. 1 SchKG zur Leistung eines Kostenvorschusses für die Ausstellung des Zahlungsbefehls aufgefordert worden ist, unter Androhung, dass nach unbenutztem Fristablauf das Betreibungsbegehren als zurückgezogen gilt.</w:t>
      </w:r>
    </w:p>
    <w:p>
      <w:r>
        <w:rPr>
          <w:b/>
        </w:rPr>
        <w:t>E. 2</w:t>
      </w:r>
    </w:p>
    <w:p>
      <w:r>
        <w:t>Hiergegen ist bei der zuständigen kantonalen Aufsichtsbehörde für Schuldbetreibung und Konkurs - bzw. im Kanton Zürich zuerst bei der zuständigen unteren kantonalen Aufsichtsbehörde - Beschwerde zu erheben ( Art. 17 Abs. 1 und Art. 18 Abs. 1 SchKG i.V.m. § 17 Abs. 1 EG SchKG/ZH). Erst gegen den Entscheid der letzten kantonalen Instanz kann beim Bundesgericht Beschwerde erhoben werden ( Art. 75 Abs. 1 BGG ). Auf die direkt gegen die Kostenverfügung des Betreibungsamtes beim Bundesgericht eingereichte Eingabe kann mangels Ausschöpfung des Instanzenzuges nicht eingetreten werden.</w:t>
      </w:r>
    </w:p>
    <w:p>
      <w:r>
        <w:rPr>
          <w:b/>
        </w:rPr>
        <w:t>E. 3</w:t>
      </w:r>
    </w:p>
    <w:p>
      <w:r>
        <w:t>Im Übrigen könnte auf die Eingabe auch deshalb nicht eingetreten werden, weil die Ausführungen - mit Ausnahme der sinngemässen Beanstandung der Höhe der Gebühr für die Durchführung der Betreibung - das Gerichtsverfahren bzw. allgemeine Behördenkritik betreffen und damit inhaltlich am Beschwerdegegenstand (Gebührenverfügung des Betreibungsamtes) vorbeigehen.</w:t>
      </w:r>
    </w:p>
    <w:p>
      <w:r>
        <w:rPr>
          <w:b/>
        </w:rPr>
        <w:t>E. 4</w:t>
      </w:r>
    </w:p>
    <w:p>
      <w:r>
        <w:t>Nach dem Gesagten ist im vereinfachten Verfahren nach Art. 108 Abs. 1 lit. a BGG auf die Beschwerde nicht einzutreten.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