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1010/2015 vom 23. Juni 2016</w:t>
      </w:r>
    </w:p>
    <w:p>
      <w:r>
        <w:t>Bundesgericht, 2016-06-23, FR</w:t>
      </w:r>
    </w:p>
    <w:p>
      <w:r>
        <w:rPr>
          <w:b/>
        </w:rPr>
        <w:t xml:space="preserve">Quelle: </w:t>
      </w:r>
      <w:r>
        <w:t>https://mcp.opencaselaw.ch/entscheid/bger_5A_1010_2015</w:t>
      </w:r>
    </w:p>
    <w:p>
      <w:r>
        <w:t>FR: TF 5A 1010/2015 du 23 juin 2016</w:t>
      </w:r>
    </w:p>
    <w:p>
      <w:r>
        <w:t>IT: TF 5A 1010/2015 del 23 giugno 2016</w:t>
      </w:r>
    </w:p>
    <w:p>
      <w:pPr>
        <w:pStyle w:val="Heading2"/>
      </w:pPr>
      <w:r>
        <w:t>Regeste</w:t>
      </w:r>
    </w:p>
    <w:p>
      <w:r>
        <w:t>mesures provisionnelles (divorce) | Droit de la famille</w:t>
      </w:r>
    </w:p>
    <w:p>
      <w:pPr>
        <w:pStyle w:val="Heading2"/>
      </w:pPr>
      <w:r>
        <w:t>Erwägungen</w:t>
      </w:r>
    </w:p>
    <w:p>
      <w:r>
        <w:rPr>
          <w:b/>
        </w:rPr>
        <w:t>E. 1.1</w:t>
      </w:r>
    </w:p>
    <w:p>
      <w:r>
        <w:t>Le présent recours a été déposé en temps utile ( art. 100 al. 1 LTF ) et dans la forme légale ( art. 42 LTF ), contre une décision finale ( art. 90 LTF ) rendue sur recours par une autorité supérieure statuant en dernière instance cantonale ( art. 75 al. 1 et 2 LTF ) dans une affaire matrimoniale, autrement dit en matière civile ( art. 72 al. 1 LTF ; ATF 133 III 393 consid. 2), de nature non pécuniaire. Le recourant a en outre pris part à la procédure devant l'autorité précédente ( art. 76 al. 1 let. a LTF ) et a un intérêt à l'annulation ou à la modification de la décision attaquée ( art. 76 al. 1 let. b LTF ). Le recours est donc recevable au regard des dispositions qui précèdent.</w:t>
      </w:r>
    </w:p>
    <w:p>
      <w:r>
        <w:rPr>
          <w:b/>
        </w:rPr>
        <w:t>E. 1.2</w:t>
      </w:r>
    </w:p>
    <w:p>
      <w:r>
        <w:t>Le recours en matière civile des art. 72 ss LTF étant une voie de réforme ( art. 107 al. 2 LTF ), le recourant ne doit pas se borner à demander l'annulation de la décision attaquée; il doit également, sous peine d'irrecevabilité, prendre des conclusions sur le fond du litige. Les conclusions doivent de surcroît être déterminées et précises, c'est-à-dire indiquer exactement quelles modifications sont demandées (arrêt 5A_623/2011 du 20 février 2012 consid. 1.2). Il est fait exception à cette règle lorsque le Tribunal fédéral, en cas d'admission du recours, ne serait de toute manière pas en situation de statuer lui-même sur le fond et ne pourrait que renvoyer la cause à l'autorité cantonale ( ATF 137 II 313 consid. 1.3; 136 V 131 consid. 1.3; 134 III 379 consid. 1.3; 133 III 489 consid. 3.1 et les références), ce qu'il appartient au recourant de démontrer lorsque cela ne ressort pas d'emblée de la décision attaquée ( ATF 133 III 489 consid. 3.2). Par ailleurs, les conclusions doivent être interprétées à la lumière de la motivation du recours ( ATF 137 II 313 consid. 1.3 précité; 136 V 131 consid. 1.2; 135 I 119 consid. 4; cf. aussi: arrêts 5A_341/2015 du 7 janvier 2016 consid. 3.1.2; 4A_688/2011 du 17 avril 2012 consid. 2, non publié in ATF 138 III 425 ). En l'occurrence, le recourant se limite à réclamer l'annulation de l'arrêt attaqué et le renvoi de la cause aux autorités cantonales pour nouvelle décision, mais n'explique pas pourquoi le Tribunal fédéral, en cas d'admission du recours, ne serait pas en mesure de statuer sur le fond. La lecture du recours permet cependant de comprendre qu'il requiert la confirmation de l'ordonnance de première instance. L'absence de toute conclusion sur le fond du litige ne fait donc en définitive pas obstacle à la recevabilité du recours.</w:t>
      </w:r>
    </w:p>
    <w:p>
      <w:r>
        <w:rPr>
          <w:b/>
        </w:rPr>
        <w:t>E. 1.3</w:t>
      </w:r>
    </w:p>
    <w:p>
      <w:r>
        <w:t>La décision attaquée porte sur des mesures provisionnelles au sens de l' art. 98 LTF ( ATF 133 III 393 consid. 5), de sorte que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139 I 22 consid. 2.2; 137 III 580 consid. 1.3). Le recourant qui se plaint de la violation d'un droit fondamental ne peut donc se borner à critiquer la décision attaquée comme il le ferait en instance d'appel, où l'autorité de recours jouit d'une libre cognition; il ne peut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arrêts cités).</w:t>
      </w:r>
    </w:p>
    <w:p>
      <w:r>
        <w:rPr>
          <w:b/>
        </w:rPr>
        <w:t>E. 1.4</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que les faits ont été établis de manière arbitraire au sens de l' art. 9 Cst. ( ATF 140 III 264 consid. 2.3 et les arrêts cités). Le Tribunal fédéral n'examine ce grief que s'il a été invoqué et motivé par le recourant conformément au principe d'allégation susmentionné ( ATF 136 II 489 consid. 2.8; 134 II 244 consid. 2). En matière d'appréciation des preuves et d'établissement des faits, le Tribunal fédéral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encore faut-il que la correction du vice soit susceptible d'influer sur le sort de la cause ( ATF 140 III 264 consid. 2.3 précité; 137 III 226 consid. 4.2; 136 III 552 consid. 4.2). Le grief d'arbitraire doit être invoqué et motivé de manière précise ( art. 106 al. 2 LTF ). Dans la mesure où le recourant, en particulier aux pages 7 à 30 de son mémoire, s'écarte des faits retenus par la Cour de justice, les complète ou les modifie, sans soulever de grief à ce sujet ou sans démontrer en quoi ils auraient été arbitrairement constatés ou omis, son recours est irrecevable.</w:t>
      </w:r>
    </w:p>
    <w:p>
      <w:r>
        <w:rPr>
          <w:b/>
        </w:rPr>
        <w:t>E. 2</w:t>
      </w:r>
    </w:p>
    <w:p>
      <w:r>
        <w:t>En raison du déplacement des enfants de Suisse en Grèce, le litige revêt un caractère international. Le Tribunal fédéral, saisi d'un recours en matière civile, doit contrôler d'office la question du droit applicable selon la loi du for, à savoir la LDIP ( ATF 137 III 481 consid. 2.1; 135 III 259 consid. 2.1; 133 III 37 consid. 2), sous réserve des traités internationaux ( art. 1 al. 2 LDIP ). S'agissant de s mesures tendant à la protection de la personne ou des biens de l'enfant, la question du droit applicable se résout selon la CLaH96 (art. 1 al. 1 let. b et art. 15 à 22 CLaH96), laquelle a été signée et ratifiée tant par la Suisse que par la Grèce. En vertu de l'art. 15 CLaH96, dans l'exercice de la compétence qui leur est attribuée par les dispositions du chapitre II de la Convention, les autorités des Etats contractants appliquent en principe leur droit (art. 15 al. 1 et 21 al. 1 CLaH96; arrêt 5A_864/2014 du 30 janvier 2015 consid. 3). Le droit suisse est partant applicable.</w:t>
      </w:r>
    </w:p>
    <w:p>
      <w:r>
        <w:rPr>
          <w:b/>
        </w:rPr>
        <w:t>E. 3</w:t>
      </w:r>
    </w:p>
    <w:p>
      <w:r>
        <w:t>Dans un premier grief, le recourant reproche à la cour cantonale d'avoir arbitrairement admis la compétence des tribunaux genevois pour nommer une curatrice aux enfants tout en omettant d'ordonner l'établissement d'un rapport d'évaluation sociale au lieu de situation de ceux-ci. Il se plaint à cet égard d'une application arbitraire des art. 10 CLaH96, 298 à 300 CPC, 306 al. 2 et 3 ainsi que 314a bis CC, en lien avec les art. 5 et 34 CLaH96.</w:t>
      </w:r>
    </w:p>
    <w:p>
      <w:r>
        <w:rPr>
          <w:b/>
        </w:rPr>
        <w:t>E. 3.1</w:t>
      </w:r>
    </w:p>
    <w:p>
      <w:r>
        <w:t>Considérant que les chiffres 5 à 7 du dispositif de l'ordonnance querellée, concernant l'autorité parentale, la garde et le droit de visite sur les enfants, devaient être annulés, dès lors que le Tribunal de première instance n'était pas compétent ratione loci pour statuer sur ces questions, la Cour de justice a estimé qu'il en allait de même du chiffre 10, portant sur l'établissement d'un rapport par le SPMi, cette mesure n'ayant plus d'objet. En revanche, le chiffre 9 du dispositif de l'ordonnance relatif à la désignation de la curatrice de représentation des enfants pouvait être maintenu, ce type de mesure entrant dans le champ de la compétence résiduelle des autorités suisses en cas de déplacement de la résidence des enfants à l'étranger.</w:t>
      </w:r>
    </w:p>
    <w:p>
      <w:r>
        <w:rPr>
          <w:b/>
        </w:rPr>
        <w:t>E. 3.2</w:t>
      </w:r>
    </w:p>
    <w:p>
      <w:r>
        <w:t>Pour autant que l'on comprenne à quoi tend précisément l'argumentation du recourant, celui-ci n'ayant pris aucune conclusion sur le fond, ce grief - qui au demeurant ne satisfait guère aux exigences de motivation de l' art. 106 al. 2 LTF - n'apparaît pas fondé: dès lors que la Cour de justice a annulé la décision de première instance en tant qu'elle statuait sur les droits parentaux et, partant, ordonnait le retour des enfants en Suisse, on ne voit pas en quoi cette autorité serait tombée dans l'arbitraire en considérant que l'établissement d'un nouveau rapport sur la situation des enfants par le SPMi genevois devenait sans objet. Par ailleurs, si le recourant entend se plaindre du maintien, par la Cour de justice, de la curatelle de représentation des enfants, il convient de rappeler que cette mesure, fondée sur l' art. 299 CPC , a une nature et une fonction procédurales ( ATF 142 III 153 consid. 5.1 et 5.2). La désignation de la curatrice ayant été ordonnée par le Tribunal de première instance aux fins de représenter les enfants dans la procédure de mesures provisionnelles, l'autorité cantonale ne peut se voir reprocher d'avoir fait preuve d'arbitraire en considérant que cette mesure, liée à ladite procédure, pouvait être maintenue jusqu'au terme de celle-ci, en tant qu'elle entrait dans la compétence résiduelle des autorités suisses en cas de déplacement de la résidence des enfants à l'étranger (cf. ANDREAS BUCHER, in Commentaire romand, Loi sur le droit international privé, Convention de Lugano, 2011, n° 26 ad art. 85 LDIP ). Autant qu'il est suffisamment motivé, le grief doit par conséquent être rejeté.</w:t>
      </w:r>
    </w:p>
    <w:p>
      <w:r>
        <w:rPr>
          <w:b/>
        </w:rPr>
        <w:t>E. 4</w:t>
      </w:r>
    </w:p>
    <w:p>
      <w:r>
        <w:t>Selon le recourant, l'autorité cantonale aurait aussi fait montre d'arbitraire dans l'appréciation des preuves et l'application des art. 8 Cst. , 23 à 25 CC, 7 CLaH96 et 23 de la Constitution genevoise (Cst./GE; RS/GE A 2 00), en considérant que le déplacement des enfants en Grèce n'était pas illicite. Se référant à des pièces du dossier, il expose que l'intention de l'intimée de quitter définitivement la Suisse avec les enfants était établie au plus tard le 30 juin 2014; or à cette date, l'ordonnance du Tribunal de première instance du 26 juillet 2013, interdisant à l'épouse d'établir la résidence habituelle des enfants hors de Suisse, déployait tous ses effets. L'autorité cantonale serait aussi tombée dans l'arbitraire, tant dans l'appréciation des faits que dans l'application de l' art. 296 CC (en lien avec l' art. 2 CC ) et des art. 14Cst. et 8 CEDH, en omettant de considérer que le déplacement des enfants en Grèce n'était pas motivé par des raisons professionnelles, ni destiné à favoriser les relations avec leur père. En justifiant a posteriori un déplacement à l'évidence initialement illicite, la Cour de justice aurait encore privé le recourant de ses garanties procédurales et violé son droit d'être entendu.</w:t>
      </w:r>
    </w:p>
    <w:p>
      <w:r>
        <w:rPr>
          <w:b/>
        </w:rPr>
        <w:t>E. 4.1</w:t>
      </w:r>
    </w:p>
    <w:p>
      <w:r>
        <w:t>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(arrêts 5A_864/2014 du 30 janvier 2015; 5A_146/2014 du 19 juin 2014 consid. 3.1.1). Il s'ensuit que, dans les relations entre Etats contractants, le changement (licite) de résidence habituelle du mineur entraîne un changement simultané de la compétence (arrêt 5A_324/2014 du 9 octobre 2014 consid. 5.2 et les références). Cela étant, dans l'hypothèse d'un déplacement illicite - défini à l'art. 7 al. 2 CLaH96 dans les mêmes termes qu'à l'art. 3 de la Convention de La Haye du 25 octobre 1980 sur les aspects civils de l'enlèvement international d'enfants [CLaH80; RS 0.211.230.02] -, l'autorité de l'ancienne résidence habituelle conserve sa compétence pour prendre des mesures jusqu'au moment où l'enfant a acquis une résidence habituelle dans un autre Etat et que, de surcroît, l'on ne peut plus s'attendre raisonnablement à un retour de l'enfant (ANDREAS BUCHER, L'enfant en droit international privé, 2003, n° 522 p. 180). Le déplacement ou le non-retour de l'enfant est considéré comme illicite au sens de l'art. 7 al. 2 CLaH96 (comme de l'art. 3 CLaH80)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3 let. b CLaH96; art. 5 let. a CLaH80). Pour déterminer le ou les parent (s) titulaire (s) du droit de garde, il y a lieu de se référer à l'ordre juridique de l'Etat de la résidence habituelle de l'enfant immédiatement avant le déplacement (pour la CLaH80: ATF 133 III 694 consid. 2.1.1; arrêts 5A_884/2013 du 19 décembre 2013 consid. 4.2.1; 5A_479/2012 du 13 juillet 2012 consid. 4.3, publié in SJ 2013 I p. 29, résumé in PJA 2012 p. 1630 et in JdT 2013 II p. 152). Ce moment est également déterminant pour juger de l'illicéité du déplacement (arrêt 5A_713/2007 du 28 février 2008 consid. 3, publié in PJA 2008 p. 1312 et in FramPra.ch 2008 p. 703 et les références).</w:t>
      </w:r>
    </w:p>
    <w:p>
      <w:r>
        <w:rPr>
          <w:b/>
        </w:rPr>
        <w:t>E. 4.2</w:t>
      </w:r>
    </w:p>
    <w:p>
      <w:r>
        <w:t>En l'espèce, l'autorité cantonale a considéré que le déplacement des enfants en Grèce n'était pas contraire à leur intérêt, de sorte que leur déménagement dans ce pays devait être autorisé. Contrairement à ce que soutenait le mari, il était sans importance que l'épouse n'eût pas encore reçu, lorsqu'elle avait quitté la Suisse le 29 juin 2014, l'arrêt du Tribunal fédéral du 19 juin 2014 confirmant son arrêt du 10 janvier 2014, lequel retenait, à la suite du jugement du Tribunal de première instance, que le déménagement de l'épouse - détentrice du droit de garde - à Singapour n'était pas contraire à l'intérêt des enfants. Il en allait de même du fait qu'elle n'avait alors pas non plus reçu l'arrêt de la Cour de justice du 20 juin 2014 rejetant l'appel formé contre la décision du Tribunal de première instance du 12 mars 2014, décision qui refusait la requête provisionnelle du mari visant à la modification de l'arrêt de la Cour de justice du 10 janvier 2014. En effet, l'épouse était partie en Grèce le 29 juin 2014 pour des vacances et n'avait fait part que postérieurement de son intention de s'y établir. En tout état de cause, les interdictions de déplacer la résidence des enfants prononcées à titre superprovisionnel avaient toutes été révoquées au moment du prononcé des différentes décisions sur le fond, de sorte que le mari ne pouvait en déduire quelque droit que ce soit. Le déplacement des enfants n'était donc pas illicite au sens de l'art. 7 al. 2 CLaH96. En application de l'art. 5 CLaH96, les autorités grecques étaient par conséquent devenues compétentes pour statuer sur les modifications de l'attribution des droits parentaux et du droit de visite requises par le père au plus tard dès août 2014, moment auquel la mère avait fait savoir au Tribunal de première instance qu'elle entendait se domicilier en Grèce.</w:t>
      </w:r>
    </w:p>
    <w:p>
      <w:r>
        <w:rPr>
          <w:b/>
        </w:rPr>
        <w:t>E. 4.3</w:t>
      </w:r>
    </w:p>
    <w:p>
      <w:r>
        <w:t>Il résulte des faits constatés que la mère a emmené les enfants en Grèce le 29 juin 2014, soit avant l'entrée en vigueur, le 1er juillet 2014, des nouvelles dispositions du Code civil sur l'autorité parentale du 21 juin 2013 (RO 2014 357). L'autorité cantonale ne saurait dès lors se voir reprocher d'avoir fait preuve d'arbitraire en considérant que le déplacement des enfants n'était pas illicite. Certes, le nouveau droit, qui rattache désormais le droit de déterminer le lieu de résidence de l'enfant à l'autorité parentale ( art. 301a al. 1 CC ), est d'application immédiate ( art. 12 al. 1 et 7b Tit. fin. CC ). Il n'en demeure pas moins que le déplacement ou le non-retour d'un enfant au sens de l'art. 7 CLaH96 n'est considéré comme illicite que lorsqu'il a eu lieu en violation du droit de garde tel qu'il existait immédiatement avant le déplacement . Est donc déterminante la situation qui existait en matière de garde au moment du déplacement des enfants (cf. supra consid. 4.1). Or la mère était à ce moment-là seule titulaire du droit de garde, lequel comprenait alors la faculté de déterminer le lieu de résidence de l'enfant (MEIER/STETTLER, Droit de la filiation, 5e éd., n° s 461 et 464 p. 308 ss), en sorte qu'elle pouvait, sous réserve de l'abus de droit, déménager avec les enfants, même à l'étranger, sans l'accord de l'autre parent ( ATF 136 III 353 consid. 3 et la jurisprudence citée). Il est dès lors sans incidence qu'elle ne soit pas partie en Grèce pour des vacances mais avec l'intention de s'y établir. Bien plus, l'argument du recourant selon lequel cette intention existait déjà en juin 2014 rend d'autant moins insoutenable la décision de considérer le déplacement des enfants comme licite, l' art. 301a al. 1 CC n'étant alors pas applicable. Quant aux critiques selon lesquelles le départ de l'intimée n'aurait pas été motivé par des raisons professionnelles ni destiné à favoriser les relations entre les enfants et leur père, elles ne permettent pas de retenir que celle-ci n'aurait pas eu de motif plausible ou que son seul but aurait été de rendre plus difficiles les relations avec l'autre parent. Vu en outre la présence de la famille maternelle des enfants en Grèce, l'abus de droit ne saurait par conséquent être admis (cf. arrêts 5A_643/2011 du 22 novembre 2011 consid. 5.1.2; 5A_456/2010 du 21 février 2011 consid. 3.2). L'arrêt attaqué constate certes que, par décision de mesures superprovisionnelles du 26 juillet 2013, le Tribunal de première instance a interdit à l'épouse d'établir la résidence habituelle des enfants hors de Suisse jusqu'à décision sur mesures provisionnelles. Cette interdiction a cependant été révoquée par ordonnance de mesures provisionnelles du 12 mars 2014. Ensuite de l'appel formé par le mari contre cette ordonnance, la Cour de justice a suspendu l'effet exécutoire attaché à celle-ci, précisant que la décision sur mesures superprovisionnelles du 26 juillet 2013 demeurerait en vigueur jusqu'à droit jugé sur l'appel. Celui-ci a toutefois été rejeté le 20 juin 2014. L'allégation du recourant selon laquelle l'interdiction d'établir la résidence habituelle des enfants hors de Suisse résultant de l'ordonnance du 26 juillet 2013 déployait tous ses effets le 29 juin 2014, comme le 30 juin 2014, apparaît ainsi infondée. En définitive, le recourant ne démontre pas que l'autorité cantonale serait tombée dans l'arbitraire en considérant que le déplacement des enfants n'était pas illicite au sens de l'art. 7 al. 2 CLaH96, ni, partant, que la décision des juges précédents déclarant les autorités genevoises incompétentes, en vertu de l'art. 5 CLaH96, pour statuer sur les modifications requises par le père concernant l'attribution des droits parentaux et le droit de visite sur les enfants, serait insoutenable dans son résultat.</w:t>
      </w:r>
    </w:p>
    <w:p>
      <w:r>
        <w:rPr>
          <w:b/>
        </w:rPr>
        <w:t>E. 5</w:t>
      </w:r>
    </w:p>
    <w:p>
      <w:r>
        <w:t>Vu ce qui précède, les critiques d'arbitraire dans l'établissement des faits relativement aux capacités éducatives de la mère, de même qu'en ce qui concerne l'investigation du sort des enfants et les conditions de leur audition par la curatrice, apparaissent sans pertinence: ces griefs tendent à démontrer, en substance, que le déplacement des enfants était contraire à leur intérêt. Or, dans le cas particulier, cet élément ne constitue pas un critère décisif pour l'issue du litige, lequel a pour objet la compétence des tribunaux genevois pour statuer sur l'aménagement des droits parentaux et du droit de visite sur les enfants dans le cadre d'une procédure de divorce. Il en va de même des violations insoutenables du droit fédéral et du droit international soulevées. Comme la cour cantonale ne peut se voir reprocher d'avoir fait preuve d'arbitraire en considérant, d'une part, que les tribunaux du canton de Genève n'étaient pas compétents pour statuer sur les modifications requises par le père concernant le sort des enfants et, d'autre part, que l'établissement d'un rapport par le SPMi devenait sans objet, la désignation de la curatrice de représentation pouvant cependant être maintenue (cf. supra consid. 3 et 4), il n'y a pas lieu de décider si, comme le prétend le recourant, les enfants n'ont pas été entendus de manière adéquate et si la Cour de justice a failli à son obligation d'investiguer "leur cause", comme l'art. 10 CLaH96 ainsi que les art. 307 et 308 CC le lui imposaient. L'autorité cantonale ne saurait en outre se voir reprocher d'avoir arbitrairement violé l' art. 301a CC (cf. supra consid. 4.3). La prétendue application insoutenable des art. 296 CC et 3 CDE, en lien avec les art. 12 CDE et 298 CPC, n'a pas non plus à être examinée, dès lors qu'elle vise également à reprocher à la Cour de justice d'avoir, à la suite d'un raisonnement arbitraire, ignoré les faits pertinents qui lui auraient permis de déterminer l'intérêt supérieur des enfants. Les moyens pris de l'application arbitraire des art. 5 à 14 CLaH96, en relation avec les art. 299 CPC et 296 CC, ainsi que de l' art. 3 CDE , sont par ailleurs infondés, dans la mesure où ils sont recevables, tout comme ceux tirés de la violation des art. 11 Cst. et 23 Cst./GE. A cet égard, le recourant se plaint derechef d'une prétendue contradiction entre le maintien de la curatelle de représentation et l'annulation de l'établissement d'un rapport d'évaluation sociale par le SPMi, critiques qui ont déjà été examinées et jugées infondées (cf. supra consid. 3). Pour le reste, le recourant se contente d'affirmer que si, par impossible, le déplacement des enfants devait être considéré comme licite, l'art. 10 CLaH96 permettait à la Cour de justice de décider que les juridictions suisses conservaient leur compétence "pour régler le sort des enfants" et pour ordonner "l'obtention d'un rapport d'évaluation en Grèce". Autant qu'elle est suffisamment motivée ( art. 106 al. 2 LTF ), cette argumentation ne saurait être admise. Tel est aussi le cas dans la mesure où le recourant, invoquant les art. 8 et 29 al. 2 Cst. , en lien avec les art. 13 et 14 Cst. ainsi que l' art. 8 CEDH , se plaint de la violation de son droit d'être entendu, de même que de son droit au respect de sa vie privée et familiale. Ces critiques sont en effet en grande partie fondées sur la prémisse, erronée, que l'autorité cantonale aurait "constaté" de manière insoutenable que les juridictions genevoises n'étaient pas compétentes pour statuer sur le sort des enfants. Le recourant soutient en outre que la Cour de justice aurait violé son devoir de motivation en n'indiquant pas les raisons pour lesquelles l'intérêt des enfants n'était pas mis en péril par le comportement de l'intimée, qui les priverait abusivement de tout contact avec lui et les déracinerait de leur lieu de vie sans aucune discussion préalable: comme déjà exposé, le critère de l'intérêt des enfants est en l'occurrence sans incidence sur la compétence ratione loci des tribunaux genevois. L'autorité cantonale ayant résolu cette question par la négative sans faire preuve d'arbitraire, les critiques relatives au comportement de la mère, qui n'agirait pas dans l'intérêt des enfants, tombent dès lors à faux. Sont également sans pertinence les allégations selon lesquelles le recourant ne pourrait faire valoir son droit au respect de sa vie familiale si le sort des enfants n'était pas examiné par les tribunaux suisses, en sorte que leur retour devait être ordonné.</w:t>
      </w:r>
    </w:p>
    <w:p>
      <w:r>
        <w:rPr>
          <w:b/>
        </w:rPr>
        <w:t>E. 6</w:t>
      </w:r>
    </w:p>
    <w:p>
      <w:r>
        <w:t>En conclusion, le recours se révèle mal fondé et doit par conséquent être rejeté, dans la mesure de sa recevabilité. Le recourant supportera par conséquent les frais judiciaires ( art. 66 al. 1 LTF ), lesquels seront fixés à 6'000 fr. compte tenu de l'ampleur particulière du travail causé en instance fédérale par l'important mémoire de recours ( art. 65 al. 2 et 5 LTF ; arrêts 5A_397/2015 du 23 novembre 2015 consid. 10; 5A_339/2015 du 18 novembre 2015 consid. 12; 5A_318/2014 du 2 octobre 2014 consid. 9). Il n'y a pas lieu d'allouer de dépens à l'intimée pour ses déterminations sur l'effet suspensif, dès lors qu'elle n'était pas représentée par un avocat. Il en va de même s'agissant de la curatrice qui, invitée à se prononcer sur la requête d'effet suspensif, s'en est rapportée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