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5A_1008/2020 vom 9. Dezember 2020</w:t>
      </w:r>
    </w:p>
    <w:p>
      <w:r>
        <w:t>Bundesgericht, 2020-12-09, DE</w:t>
      </w:r>
    </w:p>
    <w:p>
      <w:r>
        <w:rPr>
          <w:b/>
        </w:rPr>
        <w:t xml:space="preserve">Quelle: </w:t>
      </w:r>
      <w:r>
        <w:t>https://mcp.opencaselaw.ch/entscheid/bger_5A_1008_2020</w:t>
      </w:r>
    </w:p>
    <w:p>
      <w:r>
        <w:t>FR: TF 5A_1008/2020 du 9 décembre 2020</w:t>
      </w:r>
    </w:p>
    <w:p>
      <w:r>
        <w:t>IT: TF 5A_1008/2020 del 9 dicembre 2020</w:t>
      </w:r>
    </w:p>
    <w:p>
      <w:pPr>
        <w:pStyle w:val="Heading2"/>
      </w:pPr>
      <w:r>
        <w:t>Erwägungen</w:t>
      </w:r>
    </w:p>
    <w:p>
      <w:r>
        <w:rPr>
          <w:b/>
        </w:rPr>
        <w:t>E. 1</w:t>
      </w:r>
    </w:p>
    <w:p>
      <w:r>
        <w:t>Mit Entscheid vom 18. Juni 2020 erteilte das Bezirksgericht Aarau der Beschwerdegegnerin gegenüber dem Beschwerdeführer in der Betreibung Nr. xxx des Regionalen Betreibungsamtes Oberentfelden definitive Rechtsöffnung für Fr. 36'400.-- nebst Zins. Als Rechtsöffnungstitel diente ein vor dem Friedensrichteramt Kreis II am 17. August 2018 abgeschlossener Vergleich.</w:t>
      </w:r>
    </w:p>
    <w:p>
      <w:r>
        <w:t>Gegen den Rechtsöffnungsentscheid erhob der Beschwerdeführer am 30. Juni 2020 (Postaufgabe) Beschwerde. Mit Entscheid vom 22. Oktober 2020 wies das Obergericht des Kantons Aargau die Beschwerde ab, soweit es darauf eintrat.</w:t>
      </w:r>
    </w:p>
    <w:p>
      <w:r>
        <w:t>Dagegen hat der Beschwerdeführer am 3. Dezember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Vor Obergericht machte der Beschwerdeführer geltend, es sei ihm von Seiten der C.________ verweigert worden, die Schuld mit Vermittlung eines Objektgeschäfts zu tilgen. Das Obergericht hat dazu erwogen, die Tilgung der Schuld sei durch Urkunden zu beweisen. Der Beschwerdeführer lege jedoch keinen Urkundenbeweis für eine gemäss Ziffer 5 des Vergleichs erfolgte selbständige Vermittlung eines zum Abschluss gelangten Objektgeschäfts und für die damit verbundene erfolgte Zahlung vor. Es könne offengelassen werden, ob die Beschwerdegegnerin die Geschäftsvermittlung verhindert habe und damit auch ohne Abschluss eines Geschäfts von einer Tilgung ausgegangen werden könnte. Zwar könne im Verfahren auf definitive Rechtsöffnung Rechtsmissbrauch eingewendet werden. Diese Prüfung könne den Rahmen des summarischen Rechtsöffnungsverfahrens aber sprengen, soweit der Betriebene auf den Urkundenbeweis beschränkt sei, was im Verfahren auf definitive Rechtsöffnung zutreffe ( Art. 81 Abs. 1 SchKG ). Einen Urkundenbeweis für ein wider Treu und Glauben erfolgtes Verhalten der Beschwerdegegnerin lege der Beschwerdeführer nicht vor. Insoweit sei die Beschwerde abzuweisen. Für die vom Beschwerdeführer verlangte Löschung der Zahlungsbefehle sei der Rechtsöffnungsrichter nicht zuständig. Insoweit sei auf die Beschwerde nicht einzutreten.</w:t>
      </w:r>
    </w:p>
    <w:p>
      <w:r>
        <w:rPr>
          <w:b/>
        </w:rPr>
        <w:t>E. 4</w:t>
      </w:r>
    </w:p>
    <w:p>
      <w:r>
        <w:t>Auf diese Erwägungen geht der Beschwerdeführer überhaupt nicht ein. Stattdessen wiederholt er bloss seinen Standpunkt, er habe gestützt auf den Vergleich die Möglichkeit, die Schuld mit Vermittlung eines Objektgeschäfts zu tilgen, was ihm von Seiten C.________ verwehrt worden sei.</w:t>
      </w:r>
    </w:p>
    <w:p>
      <w:r>
        <w:t>Die Beschwerde enthält damit offensichtlich keine hinreichende Begründung. Auf sie ist im vereinfachten Verfahren durch das präsidierende Mitglied der Abteilung nicht einzutreten ( Art. 108 Abs. 1 lit. b BGG ). Mit dem Entscheid in der Sache wird das Gesuch um Aufschub der Vollstreckbarkeit gegenstandslos.</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