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5A_1002/2025 vom 26. November 2025</w:t>
      </w:r>
    </w:p>
    <w:p>
      <w:r>
        <w:t>Bundesgericht, 2025-11-26, DE</w:t>
      </w:r>
    </w:p>
    <w:p>
      <w:r>
        <w:rPr>
          <w:b/>
        </w:rPr>
        <w:t xml:space="preserve">Quelle: </w:t>
      </w:r>
      <w:r>
        <w:t>https://mcp.opencaselaw.ch/entscheid/bger_5A_1002_2025</w:t>
      </w:r>
    </w:p>
    <w:p>
      <w:r>
        <w:t>FR: TF 5A_1002/2025 du 26 novembre 2025</w:t>
      </w:r>
    </w:p>
    <w:p>
      <w:r>
        <w:t>IT: TF 5A_1002/2025 del 26 novembre 2025</w:t>
      </w:r>
    </w:p>
    <w:p>
      <w:pPr>
        <w:pStyle w:val="Heading2"/>
      </w:pPr>
      <w:r>
        <w:t>Erwägungen</w:t>
      </w:r>
    </w:p>
    <w:p>
      <w:r>
        <w:rPr>
          <w:b/>
        </w:rPr>
        <w:t>E. 1</w:t>
      </w:r>
    </w:p>
    <w:p>
      <w:r>
        <w:t>Auf Begehren der B.________ AG erliess das Betreibungsamt Flawil am 26. August 2025 den Zahlungsbefehl (Betreibung Nr. xxx) gegen die Beschwerdeführerin. Der Zahlungsbefehl wurde der Beschwerdeführerin am 3. September 2025 zugestellt.</w:t>
      </w:r>
    </w:p>
    <w:p>
      <w:r>
        <w:t>Am 15. September 2025 (Posteingang) erhob die Beschwerdeführerin Beschwerde gegen den Zahlungsbefehl. Mit Entscheid vom 16. September 2025 trat das Kreisgericht Wil auf die Beschwerde nicht ein.</w:t>
      </w:r>
    </w:p>
    <w:p>
      <w:r>
        <w:t>Dagegen erhob die Beschwerdeführerin am 3. Oktober 2025 (Poststempel) Beschwerde an das Kantonsgericht St. Gallen. Mit Zirkulationsentscheid vom 24. Oktober 2025 wies das Kantonsgericht die Beschwerde ab, soweit es darauf eintrat.</w:t>
      </w:r>
    </w:p>
    <w:p>
      <w:r>
        <w:t>Am 11. November 2025 hat sich die Beschwerdeführerin in Bezug auf diesen Entscheid an das Kantonsgericht gewandt. Das Kantonsgericht hat die Eingabe dem Bundesgericht übermittelt ( Art. 48 Abs. 3 BGG ).</w:t>
      </w:r>
    </w:p>
    <w:p>
      <w:r>
        <w:rPr>
          <w:b/>
        </w:rPr>
        <w:t>E. 2</w:t>
      </w:r>
    </w:p>
    <w:p>
      <w:r>
        <w:t>Der Eingabe kann ein genügender Beschwerdewille entnommen werden. Die Eingabe ist als Beschwerde in Zivilsachen ( Art. 72 ff. BGG ) zu behandeln.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Beschwerdeführerin macht geltend, sie habe am 3. Oktober 2025 Fragen gestellt, die nicht beantwortet worden seien, insbesondere zur Gründungsstruktur und Legitimation des Kantonsgerichts. Sie verlangt innerhalb einer letzten Frist eine offizielle Erklärung und den Nachweis, dass das Kantons- und das Kreisgericht als Organisation rechtlich existieren. Zudem habe sie um Korrektur der Namensschreibweise gebeten, doch sei wiederholt Post an eine unbekannte Person versendet worden. Mit den Erwägungen des Kantonsgerichts zu diesen Punkten setzt sie sich nicht auseinander. Sie wiederholt bloss ihre Vorbringen, die aus dem Umfeld der Staatsverweigerer- und ähnlicher Bewegungen stammen. Darauf ist nicht einzugehen.</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