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5A_1000/2019 vom 25. März 2020</w:t>
      </w:r>
    </w:p>
    <w:p>
      <w:r>
        <w:t>Bundesgericht, 2020-03-25, FR</w:t>
      </w:r>
    </w:p>
    <w:p>
      <w:r>
        <w:rPr>
          <w:b/>
        </w:rPr>
        <w:t xml:space="preserve">Quelle: </w:t>
      </w:r>
      <w:r>
        <w:t>https://mcp.opencaselaw.ch/entscheid/bger_5A_1000_2019</w:t>
      </w:r>
    </w:p>
    <w:p>
      <w:r>
        <w:t>FR: TF 5A_1000/2019 du 25 mars 2020</w:t>
      </w:r>
    </w:p>
    <w:p>
      <w:r>
        <w:t>IT: TF 5A_1000/2019 del 25 marzo 2020</w:t>
      </w:r>
    </w:p>
    <w:p>
      <w:pPr>
        <w:pStyle w:val="Heading2"/>
      </w:pPr>
      <w:r>
        <w:t>Erwägungen</w:t>
      </w:r>
    </w:p>
    <w:p>
      <w:r>
        <w:rPr>
          <w:b/>
        </w:rPr>
        <w:t>E. 1</w:t>
      </w:r>
    </w:p>
    <w:p>
      <w:r>
        <w:t>Le recours est dirigé contre une décision finale ( art. 90 LTF ) concernant l'exécution forcée d'un jugement exécutoire (art. 72 al. 2 let. b ch. 1 LTF; arrêt 5A_262/2010 du 31 mai 2012 consid. 1.1), rendue par une juridiction cantonale de dernière instance ayant statué sur recours ( art. 75 al. 1 et 2 LTF ). Il s'agit d'une contestation de nature non pécuniaire dès lors qu'elle porte sur l'exécution du droit aux relations personnelles du père sur ses enfants. Le recours a été déposé dans le délai ( art. 100 al. 1 LTF ) et la forme ( art. 42 al. 1 LTF ) prévus par la loi. Le recourant a pris part à la procédure devant l'autorité précédente ( art. 76 al. 1 let. a LTF ). En tant qu'il s'en prend à la question des frais et dépens cantonaux, son intérêt digne de protection à l'annulation ou à la modification de la décision attaquée ( art. 76 al. 1 let. b LTF ) est donné. En revanche, son intérêt digne de protection au recours est douteux, en tant qu'il conteste une décision qui déclare sans objet le recours interjeté</w:t>
      </w:r>
    </w:p>
    <w:p>
      <w:r>
        <w:t>par son épouse contre le jugement du 3 juillet 2019, lui-même n'ayant formé aucun recours contre ce jugement. La question peut toutefois souffrir de reste indécise, dès lors que le recours doit en tout état être déclaré irrecevable pour d'autres motifs.</w:t>
      </w:r>
    </w:p>
    <w:p>
      <w:r>
        <w:rPr>
          <w:b/>
        </w:rPr>
        <w:t>E. 2.1</w:t>
      </w:r>
    </w:p>
    <w:p>
      <w:r>
        <w:t>L'arrêt attaqué a été rendu dans le cadre d'une procédure relative à l'exécution forcée d'une décision réservant au recourant, par voie de mesures protectrices de l'union conjugale, un droit aux relations personnelles sur ses enfants et en fixant les modalités ( art. 176 al. 3 CC ). A l'instar du prononcé dont l'exécution est demandée, il constitue une mesure provisionnelle au sens de l' art. 98 LTF (s'agissant de la nature provisionnelle des mesures protectrices de l'union conjugale, voir ATF 133 III 393 consid. 5; à propos de la cognition limitée du Tribunal fédéral dans le cadre d'un recours visant une décision sur l'exécution forcée d'un jugement exécutoire, voir arrêt 5A_262/2010 du 31 mai 2012 consid. 2.1 et les références). Seule peut donc être invoquée à son encontre la violation de droits constitutionnels ( art. 98 LTF ). Le Tribunal fédéral n'examine de tels griefs que s'ils ont été invoqués et motivés par le recourant (" principe d'allégation ", art. 106 al. 2 LTF ), c'est-à-dire s'ils ont été expressément soulevés et exposés de manière claire et détaillée ( ATF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140 III 264 consid. 2.3; 139 II 404 consid. 10.1 et les arrêts cités).</w:t>
      </w:r>
    </w:p>
    <w:p>
      <w:r>
        <w:rPr>
          <w:b/>
        </w:rPr>
        <w:t>E. 2.2</w:t>
      </w:r>
    </w:p>
    <w:p>
      <w:r>
        <w:t>Le Tribunal fédéral statue sur la base des faits établis par l'autorité précédente ( art. 105 al. 1 LTF ). Il ne corrige les constatations de fait que si elles sont arbitraires ( art. 9 Cst. ) et ont une influence sur le résultat de la décision.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140 III 264 consid. 2.3 et les références; 133 II 249 consid. 1.4.3).</w:t>
      </w:r>
    </w:p>
    <w:p>
      <w:r>
        <w:rPr>
          <w:b/>
        </w:rPr>
        <w:t>E. 3</w:t>
      </w:r>
    </w:p>
    <w:p>
      <w:r>
        <w:t>Le recourant s'est limité à une conclusion en annulation, ce qui n'est en principe pas admissible, le Tribunal fédéral ayant un pouvoir de réforme (cf. art. 117 et 107 al. 2 LTF ; cf. ATF 136 V 131 consid. 1.2 p. 135; 134 III 379 consid. 1.3 p. 383). A titre exceptionnel, il est toutefois admis que la partie recourante puisse prendre des conclusions cassatoires lorsque le Tribunal fédéral, s'il accueillait le recours, ne serait pas en mesure de statuer lui-même sur le fond (cf. ATF 136 V 131 consid. 1.2 p. 135 s.; 134 III 379 consid. 1.3 p. 383). Tel est le cas en l'espèce, dès lors que le recourant fait valoir que la cause n'est pas devenue sans objet, ce qui, s'il devait lui être donné raison, conduirait à l'annulation de l'arrêt entrepris et au renvoi de la cause à l'autorité cantonale.</w:t>
      </w:r>
    </w:p>
    <w:p>
      <w:r>
        <w:rPr>
          <w:b/>
        </w:rPr>
        <w:t>E. 4</w:t>
      </w:r>
    </w:p>
    <w:p>
      <w:r>
        <w:t>Le recourant conteste que la procédure soit devenue sans objet.</w:t>
      </w:r>
    </w:p>
    <w:p>
      <w:r>
        <w:t>L'autorité cantonale a jugé que les modalités du droit de visite dont l'exécution avait été ordonnée par jugement du 3 juillet 2019 n'étaient plus en vigueur depuis le prononcé de l'ordonnance du TPAE du 30 juillet 2019. Elle a retenu que le TPAE avait relevé dans son ordonnance qu'il appartiendrait aux curatrices des enfants de saisir à nouveau le TPAE en vue de mesures d'exécution si nécessaire, ce qui confirmait que les effets du jugement prononçant les mesures d'exécution litigieuses ne sauraient s'étendre à l'ordonnance du 30 juillet 2019. Elle a ainsi considéré que le jugement du 3 juillet 2019 ne pouvait concerner que la période du mardi 9 au lundi 29 juillet 2019; or, d'entente entre les parties, les enfants avaient été avec leur père du vendredi 12 au lundi 29 juillet 2019. Par ailleurs, il ne résultait pas de la procédure que le père aurait mis en demeure la mère de lui laisser les enfants la nuit des mardi 9, mercredi 10 ou jeudi 11 juillet 2019. Au contraire, le père avait déclaré que la mère, après le 3 juillet 2019, avait respecté les modalités du droit de visite convenues. De surcroît, l'exécutabilité du jugement du 19 mars 2018 était en tout état douteuse, en tant que celui-ci ne fixait pas la nuit de la semaine que les enfants devaient passer avec leur père, seul aspect litigieux dans la procédure d'exécution. Pour ces motifs, la Cour de justice a retenu que les parties n'avaient plus d'intérêt à la poursuite du procès.</w:t>
      </w:r>
    </w:p>
    <w:p>
      <w:r>
        <w:t>Invoquant une " violation manifeste " de l' art. 242 CPC et se plaignant de " l'établissement inexact des faits " et d'arbitraire dans l'appréciation des preuves, le recourant fait valoir que l'autorité cantonale a arbitrairement retenu que le chiffre 6 du jugement du 19 mars 2018 avait été expressément modifié par l'ordonnance du TPAE du 30 juillet 2019. Selon lui, le TPAE se serait contenté de préciser que la nuit en semaine serait celle du lundi. La question de l'exécution forcée du droit de visite se poserait dès lors toujours. Force est de constater qu'une telle critique ne satisfait nullement aux exigences de motivation de l' art. 106 al. 2 LTF (cf. supra consid. 2.1), partant, qu'elle est irrecevable. Il convient d'ailleurs de relever que le recourant admet lui-même que le jugement du 19 mars 2018 ne mentionnait pas quelle nuit de la semaine les enfants devaient passer chez leur père. Au surplus, il ne remet pas en cause la constatation selon laquelle l'exécutabilité dudit jugement était problématique. Il ne prétend pas non plus qu'il serait insoutenable d'avoir considéré que le jugement du 3 juillet 2019 ne pouvait concerner que la période du mardi 9 au lundi 29 juillet 2019, ni ne conteste les constatations de fait relatives à cette période.</w:t>
      </w:r>
    </w:p>
    <w:p>
      <w:r>
        <w:rPr>
          <w:b/>
        </w:rPr>
        <w:t>E. 5</w:t>
      </w:r>
    </w:p>
    <w:p>
      <w:r>
        <w:t>Le recourant conteste la répartition des frais et dépens de première et deuxième instance.</w:t>
      </w:r>
    </w:p>
    <w:p>
      <w:r>
        <w:rPr>
          <w:b/>
        </w:rPr>
        <w:t>E. 5.1</w:t>
      </w:r>
    </w:p>
    <w:p>
      <w:r>
        <w:t>Les frais - qui comprennent les frais judiciaires et les dépens ( art. 95 al. 1 CPC ) - sont en principe mis à la charge de la partie qui succombe ( art. 106 al. 1 CPC ). Le tribunal est toutefois libre de s'écarter de ces règles et de les répartir selon sa libre appréciation, en statuant selon les règles du droit et de l'équité ( art. 4 CC ), dans les hypothèses prévues par l' art. 107 CPC , notamment lorsque la procédure est devenue sans objet ( art. 107 al. 1 let . e CPC; cf. arrêt 5A_78/2018 du 14 mai 2018 consid. 2.3) ou lorsque des circonstances particulières rendent la répartition en fonction du sort de la cause inéquitable ( art. 107 al. 1 let . f CPC; ATF 139 III 33 consid. 4.2 et les références; cf. aussi arrêt 5D_69/2017 du 14 juillet 2017 consid. 3.3.1 et les références).</w:t>
      </w:r>
    </w:p>
    <w:p>
      <w:r>
        <w:rPr>
          <w:b/>
        </w:rPr>
        <w:t>E. 5.2</w:t>
      </w:r>
    </w:p>
    <w:p>
      <w:r>
        <w:t>En l'espèce, l'autorité cantonale a jugé que compte tenu notamment du fait que la nuit durant laquelle les enfants devaient être chez leur père n'était pas précisée dans le jugement à exécuter et du caractère familial du litige, il était inéquitable de mettre l'intégralité des frais à la charge de l'intimée. En conséquence, elle a réparti les frais judiciaires de première et de deuxième instance par moitié entre les parties et décidé que chaque partie supporterait ses propres dépens.</w:t>
      </w:r>
    </w:p>
    <w:p>
      <w:r>
        <w:t>Invoquant une " violation manifeste " des art. 106 et 107 CPC et se plaignant de " l'établissement inexact des faits " et d'arbitraire dans l'appréciation des preuves, le recourant fait valoir que l'autorité cantonale a arbitrairement retenu qu'il était inéquitable de mettre à la charge de l'intimée l'intégralité des frais. Selon lui, il était en outre arbitraire de répartir les frais judiciaires par moitié et de dire que chaque partie devait supporter ses propres dépens de première instance et d'appel, puisque ce serait en raison de l'attitude de l'intimée qu'il a été contraint de déposer une requête en exécution. Ce faisant, le recourant se contente d'exposer sa propre appréciation de la cause, si bien que son argumentation se réduit à une critique purement appellatoire, partant irrecevable (cf. supra consid. 2.1 et 2.2).</w:t>
      </w:r>
    </w:p>
    <w:p>
      <w:r>
        <w:rPr>
          <w:b/>
        </w:rPr>
        <w:t>E. 6</w:t>
      </w:r>
    </w:p>
    <w:p>
      <w:r>
        <w:t>En définitive, le recours est irrecevable. Les frais judiciaires sont mis à la charge du recourant ( art. 66 al. 1 LTF ), qui succombe. Il n'y a pas lieu d'octroyer une indemnité de dépens à l'intimée, qui n'a pas été invitée à se déterminer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