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5A.32/2005 vom 29. März 2006</w:t>
      </w:r>
    </w:p>
    <w:p>
      <w:r>
        <w:t>Bundesgericht, 2006-03-29, DE</w:t>
      </w:r>
    </w:p>
    <w:p>
      <w:r>
        <w:rPr>
          <w:b/>
        </w:rPr>
        <w:t xml:space="preserve">Quelle: </w:t>
      </w:r>
      <w:r>
        <w:t>https://mcp.opencaselaw.ch/entscheid/bger_5A.32_2005</w:t>
      </w:r>
    </w:p>
    <w:p>
      <w:r>
        <w:t>FR: TF 5A.32/2005 du 29 mars 2006</w:t>
      </w:r>
    </w:p>
    <w:p>
      <w:r>
        <w:t>IT: TF 5A.32/2005 del 29 marzo 2006</w:t>
      </w:r>
    </w:p>
    <w:p>
      <w:pPr>
        <w:pStyle w:val="Heading2"/>
      </w:pPr>
      <w:r>
        <w:t>Regeste</w:t>
      </w:r>
    </w:p>
    <w:p>
      <w:r>
        <w:t>Feststellung gemäss Art. 84 BGBB | Sachenrecht</w:t>
      </w:r>
    </w:p>
    <w:p>
      <w:pPr>
        <w:pStyle w:val="Heading2"/>
      </w:pPr>
      <w:r>
        <w:t>Erwägungen</w:t>
      </w:r>
    </w:p>
    <w:p>
      <w:r>
        <w:rPr>
          <w:b/>
        </w:rPr>
        <w:t>E. 1</w:t>
      </w:r>
    </w:p>
    <w:p>
      <w:r>
        <w:t>Das Bundesgericht prüft von Amtes wegen und mit freier Kognition, ob und in welchem Umfang auf eine Verwaltungsgerichtsbeschwerde eingetreten werden kann ( BGE 130 II 65 E. 1 S. 67).</w:t>
      </w:r>
    </w:p>
    <w:p>
      <w:r>
        <w:rPr>
          <w:b/>
        </w:rPr>
        <w:t>E. 1.1</w:t>
      </w:r>
    </w:p>
    <w:p>
      <w:r>
        <w:t>Letztinstanzliche kantonale Beschwerdeentscheide in Anwendung des Bundesgesetzes über das bäuerliche Bodenrecht (BGBB; SR 211.412.11) unterliegen der Verwaltungsgerichtsbeschwerde an das Bundesgericht ( Art. 89 BGBB ; BGE 121 III 75 E. 1a S. 76; 126 III 274 E. 1a S. 275). Beim Entscheid des Verwaltungsgerichts handelt es sich um einen Rückweisungsentscheid. Ein solcher ist wie ein Endentscheid mit Verwaltungsgerichtsbeschwerde anfechtbar, wenn er für die Vorinstanz verbindlich eine Grundsatzfrage entscheidet und damit bereits einen Teilentscheid in der Hauptsache enthält ( BGE 117 Ib 325 E. 1b S. 327; 129 II 286 E. 4.2 S. 291). Diese Voraussetzung ist vorliegend erfüllt, so dass sich die Verwaltungsgerichtsbeschwerde in dieser Hinsicht als zulässig erweist.</w:t>
      </w:r>
    </w:p>
    <w:p>
      <w:r>
        <w:rPr>
          <w:b/>
        </w:rPr>
        <w:t>E. 1.2</w:t>
      </w:r>
    </w:p>
    <w:p>
      <w:r>
        <w:t>Nach Art. 103 lit. a OG ist zur Verwaltungsgerichtsbeschwerde berechtigt, wer durch die angefochtene Verfügung berührt ist und ein schutzwürdiges Interesse an deren Aufhebung oder Änderung hat.</w:t>
      </w:r>
    </w:p>
    <w:p>
      <w:r>
        <w:rPr>
          <w:b/>
        </w:rPr>
        <w:t>E. 1.2.1</w:t>
      </w:r>
    </w:p>
    <w:p>
      <w:r>
        <w:t>Die Beschwerdeführer bringen vor, das Verwaltungsgericht habe zwar - wie von ihnen beantragt - in seinen Erwägungen festgehalten, dass auf die fraglichen Parzellen die Bestimmungen über die landwirtschaftlichen Grundstücke Anwendung finden, diese Feststellung aber nicht in das Dispositiv aufgenommen. Es erwachse aber nur das Dispositiv, nicht auch die Entscheidgründe in Rechtskraft. Indem das Verwaltungsgericht im Dispositiv nicht über die Qualifikation der strittigen Grundstücke befunden habe, habe es Art. 84 BGBB verletzt, gegen das Verbot der Rechtsverweigerung verstossen sowie kantonales Verfahrensrecht willkürlich angewendet.</w:t>
      </w:r>
    </w:p>
    <w:p>
      <w:r>
        <w:rPr>
          <w:b/>
        </w:rPr>
        <w:t>E. 1.2.2</w:t>
      </w:r>
    </w:p>
    <w:p>
      <w:r>
        <w:t>Die Beschwerdeführer haben im kantonalen Verfahren vor Verwaltungsgericht vollständig obsiegt. Indes hat das Verwaltungsgericht nicht reformatorisch, sondern rein kassatorisch entschieden. Das Dispositiv lautet - soweit hier von Interesse - wie folgt: "Die Beschwerde wird gutgeheissen. Der Entscheid vom 1. Oktober 2004 wird aufgehoben, die Angelegenheit der Vorinstanz zurückgewiesen mit dem Auftrag, den Ertragswert der Grundstücke Art. xxxx, Art. yyyy, Art. zzzz und Art. vvvv zu bestimmen." Damit hat das Verwaltungsgericht den Entscheid der Behörde für Grundstückverkehr insbesondere auch soweit aufgehoben, als diese das Feststellungsbegehren der Beschwerdeführer abgewiesen und festgestellt hat, dass die Grundstücke der Erbengemeinschaft V.________ ein landwirtschaftliches Gewerbe im Sinne von Art. 7 BGBB bilden. Auch wenn das Verwaltungsgericht im Dispositiv seiner Vorinstanz nur in Bezug auf die Bestimmung des Ertragswertes konkrete Anweisungen erteilt hat, ergibt sich doch aus der vollständigen Aufhebung des erstinstanzlichen Entscheids, dass die Behörde auch in Bezug auf das Feststellungsbegehren und der Qualifizierung der Grundstücke einen neuen Entscheid - im Sinne der verwaltungsgerichtlichen Erwägungen - wird fällen müssen. Damit fehlt es den Beschwerdeführern an einem ausreichenden Interessen für die Beschwerdeführung vor Bundesgericht, so dass auf die Verwaltungsgerichtsbeschwerde nicht einzutreten ist.</w:t>
      </w:r>
    </w:p>
    <w:p>
      <w:r>
        <w:rPr>
          <w:b/>
        </w:rPr>
        <w:t>E. 1.2.3</w:t>
      </w:r>
    </w:p>
    <w:p>
      <w:r>
        <w:t>Die Beschwerde wäre im Übrigen ohnehin unbegründet: Nach Art. 84 BGBB kann, wer ein schutzwürdiges Interesse hat, bei der Bewilligungsbehörde eine Feststellungsverfügung verlangen bezüglich der in dieser Bestimmung ausdrücklich genannten Gegenstände im Bereich der öffentlich-rechtlichen Beschränkung des Verkehrs mit landwirtschaftlichen Gewerben und Grundstücken ( Art. 58 ff. BGBB ) sowie bezüglich der Begriffsbestimmungen der Art. 6 - 10 BGBB ( BGE 129 III 186 E. 2.1 S. 189, 693 E. 3 S. 695). Aus dieser Bestimmung lässt sich indes keine Vorschrift darüber entnehmen, ob eine Rechtsmittelinstanz im Streitfall die Feststellungsverfügung selber trifft oder die Sache an ihre Vorinstanz zurückweist. Auch Art. 98 des Gesetzes über die Verwaltungsrechtspflege des Kantons Freiburg (VRG/FR) räumt dem Verwaltungsgericht ein Ermessen ein, ob es in der Sache selbst entscheidet oder diese - nötigenfalls mit verbindlichen Weisungen - an die Vorinstanz zurückweist. Dass das Verwaltungsgericht dieses Ermessen im vorliegenden Fall geradezu willkürlich angewendet hat, weisen die Beschwerdeführer nicht nach. Dieses hat zudem über die Beschwerde der Beschwerdeführer entschieden - mithin diese sogar gutgeheissen -, so dass von Rechtsverweigerung nicht die Rede sein kann.</w:t>
      </w:r>
    </w:p>
    <w:p>
      <w:r>
        <w:rPr>
          <w:b/>
        </w:rPr>
        <w:t>E. 2</w:t>
      </w:r>
    </w:p>
    <w:p>
      <w:r>
        <w:t>Dementsprechend ist auf die Verwaltungsgerichtsbeschwerde nicht einzutreten. Bei diesem Ausgang des Verfahrens werden die Beschwerdeführer kostenpflichtig ( Art. 156 Abs. 1 OG ). Sie schulden den Beschwerdegegnern allerdings keine Parteientschädigung für das bundesgerichtliche Verfahren,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