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5A.26/2005 vom 7. Dezember 2005</w:t>
      </w:r>
    </w:p>
    <w:p>
      <w:r>
        <w:t>Bundesgericht, 2005-12-07, FR</w:t>
      </w:r>
    </w:p>
    <w:p>
      <w:r>
        <w:rPr>
          <w:b/>
        </w:rPr>
        <w:t xml:space="preserve">Quelle: </w:t>
      </w:r>
      <w:r>
        <w:t>https://mcp.opencaselaw.ch/entscheid/bger_5A.26_2005</w:t>
      </w:r>
    </w:p>
    <w:p>
      <w:r>
        <w:t>FR: TF 5A.26/2005 du 7 décembre 2005</w:t>
      </w:r>
    </w:p>
    <w:p>
      <w:r>
        <w:t>IT: TF 5A.26/2005 del 7 dicembre 2005</w:t>
      </w:r>
    </w:p>
    <w:p>
      <w:pPr>
        <w:pStyle w:val="Heading2"/>
      </w:pPr>
      <w:r>
        <w:t>Erwägungen</w:t>
      </w:r>
    </w:p>
    <w:p>
      <w:r>
        <w:rPr>
          <w:b/>
        </w:rPr>
        <w:t>E. 1</w:t>
      </w:r>
    </w:p>
    <w:p>
      <w:r>
        <w:t>Le Tribunal fédéral examine d'office et librement la recevabilité des recours qui lui sont soumis ( ATF 131 II 58 consid. 1 p. 59 et les références).</w:t>
      </w:r>
    </w:p>
    <w:p>
      <w:r>
        <w:rPr>
          <w:b/>
        </w:rPr>
        <w:t>E. 1.1</w:t>
      </w:r>
    </w:p>
    <w:p>
      <w:r>
        <w:t>La décision attaquée peut faire l'objet d'un recours de droit administratif en vertu des art. 51 LN , 97 et 98 let. b OJ. En effet, comme elle a trait à une naturalisation facilitée, et non à une naturalisation ordinaire, elle n'est notamment pas visée par le motif d'exclusion de l' art. 100 al. 1 let . c OJ (arrêt 5A.7/2003 du 25 août 2003 consid. 1.1; 5A.29/2002 du 27 mars 2003 consid. 1a; 5A.23/2001 du 11 novembre 2002 consid. 1 non publié aux ATF 128 II 97 ; cf. également ATF 105 Ib 154 consid. 1 p. 156). Dès lors, déposé en temps utile et dans les formes requises par une personne ayant manifestement qualité pour l'interjeter, le présent recours est recevable au regard des art. 98 let. b, 103 let. a, 106 al. 1 et 108 OJ.</w:t>
      </w:r>
    </w:p>
    <w:p>
      <w:r>
        <w:rPr>
          <w:b/>
        </w:rPr>
        <w:t>E. 1.2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w:t>
      </w:r>
    </w:p>
    <w:p>
      <w:r>
        <w:t>Le recourant peut aussi se plaindre d'une constatation inexacte ou incomplète des faits pertinents ( art. 104 let. b OJ ). Lorsque, comme en l'espèce, la décision attaquée n'a pas été rendue par une autorité judiciaire, le Tribunal fédéral revoit d'office les constatations de fait de l'autorité intimée ( art. 105 al. 1 OJ ), qui ne le lient pas ( art. 105 al. 2 OJ , a contrario).</w:t>
      </w:r>
    </w:p>
    <w:p>
      <w:r>
        <w:t>En l'espèce, il n'y a dès lors pas lieu d'examiner si, comme le soutient le recourant, la décision attaquée, qui n'a pas été rendue par une autorité judiciaire, repose sur une appréciation arbitraire des preuves ou une constatation arbitraire des faits. L'état de fait sera revu librement.</w:t>
      </w:r>
    </w:p>
    <w:p>
      <w:r>
        <w:rPr>
          <w:b/>
        </w:rPr>
        <w:t>E. 2.1</w:t>
      </w:r>
    </w:p>
    <w:p>
      <w:r>
        <w:t>En vertu de l' art. 27 al. 1 LN , un étranger peut, ensuite de son mariage avec un ressortissant suisse, former une demande de naturalisation facilitée si, cumulativement, il a résidé en Suisse pendant cinq ans en tout, il y réside depuis une année et il vit depuis trois ans en communauté conjugale avec ce ressortissant suisse. La naturalisation facilitée ne peut pas être accordée, en particulier, s'il n'y a pas de communauté conjugale au moment du dépôt de la requête ou 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citoyenneté suisse ( ATF 128 II 97 consid. 3a p. 98; 121 II 49 consid. 2b p. 52 et les arrêts cités).</w:t>
      </w:r>
    </w:p>
    <w:p>
      <w:r>
        <w:rPr>
          <w:b/>
        </w:rPr>
        <w:t>E. 2.2</w:t>
      </w:r>
    </w:p>
    <w:p>
      <w:r>
        <w:t>Conformément aux art. 41 al. 1 LN et 14 al. 1 de l'ordonnance du 17 novembre 1999 sur l'organisation du DFJP (RS 172.213.1), l'IMES (devenu l'ODM) peut, avec l'assentiment de l'autorité du canton d'origine, annuler dans les cinq ans la naturalisation facilitée obtenue par des déclarations mensongères ou par la dissimulation de faits essentiels. Pour que la naturalisation facilitée puisse être annulée, il ne suffit pas qu'elle ait été accordée alors que l'une ou l'autre de ses conditions n'était pas remplie; il faut surtout qu'elle ait été obtenue grâce à un comportement déloyal et trompeur ( ATF 130 II 482 consid. 2 p. 484; 128 II 97 consid.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consid. 2 p. 484; arrêt 5A.5/1997 du 21 mai 1997, consid. 2b). Tel est le cas si, par exemple, le requérant déclare vivre en communauté stable avec son conjoint alors qu'il envisage de divorcer une fois obtenue la naturalisation facilitée; peu importe que son mariage se soit ou non déroulé jusqu'ici de manière harmonieuse.</w:t>
      </w:r>
    </w:p>
    <w:p>
      <w:r>
        <w:t>La nature potestative de la prescription énoncée à l' art. 41 al. 1 LN confère une certaine liberté d'appréciation à l'autorité administrative compétente. Dans l'exercice de cette liberté, l'autorité doit s'abstenir de tout excès ou abus. Commet un excès ou un abus du pouvoir d'appréciation l'autorité qui se fonde sur des critères inappropriés, ne tient pas compte de circonstances pertinentes ou rend une décision tout simplement arbitraire, contraire au but de police de la loi ou au principe de la proportionnalité (cf. ATF 130 III 176 consid. 1.2 et les références).</w:t>
      </w:r>
    </w:p>
    <w:p>
      <w:r>
        <w:rPr>
          <w:b/>
        </w:rPr>
        <w:t>E. 3</w:t>
      </w:r>
    </w:p>
    <w:p>
      <w:r>
        <w:t>Le DFJP a considéré que le recourant ne formait plus une communauté conjugale effective et stable avec son épouse au moment où il a signé sa déclaration du 22 septembre 1998 et qu'il a sciemment dissimulé ce fait à l'OFE pour obtenir la nationalité suisse.</w:t>
      </w:r>
    </w:p>
    <w:p>
      <w:r>
        <w:rPr>
          <w:b/>
        </w:rPr>
        <w:t>E. 3.1</w:t>
      </w:r>
    </w:p>
    <w:p>
      <w:r>
        <w:t>Pour le département, cette conclusion peut déjà être tirée du fait que le recourant a signé le 20 janvier 1999 - soit quatre mois seulement après la déclaration litigieuse - une convention sur effets accessoires du divorce dont le préambule précise: "Les époux conviennent d'un commun accord de divorcer dès lors que le lien conjugal est définitivement rompu". A cet enchaînement rapide des événements s'ajoute le fait que dame X.________ a allégué dans sa demande et confirmé à la séance de preuves du 24 juin 1999 que le couple connaissait depuis 1996 des difficultés "importantes", "les parties n'ayant plus les mêmes idées sur les choses". Il est aussi révélateur que l'épouse ait rencontré son nouveau compagnon au printemps 1999 déjà. Selon l'expérience générale de la vie,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entrecoupés de tentatives de réconciliation. D'après le département, si les problèmes qu'ils ont rencontrés après la naturalisation ont pu entraîner une rupture du lien conjugal en cinq semaines, c'est donc que les ex-époux X.________ ne formaient manifestement plus, durant les mois qui ont précédé la décision de naturalisation - et, partant, au moment de la déclaration litigieuse du 22 septembre 1998 - une communauté conjugale présentant l'intensité et la stabilité requises par l' art. 27 LN et que, de toute évidence, l'existence d'une volonté matrimoniale intacte, orientée vers l'avenir faisait défaut.</w:t>
      </w:r>
    </w:p>
    <w:p>
      <w:r>
        <w:rPr>
          <w:b/>
        </w:rPr>
        <w:t>E. 3.2</w:t>
      </w:r>
    </w:p>
    <w:p>
      <w:r>
        <w:t>En procédure administrative fédérale prévaut le principe de la libre appréciation des preuves ( art. 40 PCF par renvoi de l' art. 19 PA ). Libre, l'appréciation des preuves l'est avant-tout en ce qu'elle n'obéit pas à des règles de preuves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comme en l'espèce, au détriment de l'intéressé, l'administration supporte le fardeau de la preuve. Quand elle envisage d'annuler la naturalisation facilitée, l'autorité compétente doit rechercher si l'époux naturalisé a menti lorsqu'il a déclaré former une communauté conjugale stable avec son conjoint suisse; comme il s'agit-là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et les arrêts cités).</w:t>
      </w:r>
    </w:p>
    <w:p>
      <w:r>
        <w:t>Comme il s'agit d'une présomption de fait, qui relève simplement de l'appréciation des preuves (Henri Deschenaux, Le Titre préliminaire du Code civil, in Traité de droit civil suisse, T. I/1, Fribourg 1969, p. 249, avec références; Max Kummer, Commentaire bernois n. 363 ad art. 8 CC ) et ne modifie pas le fardeau de la preuve (cf. les auteurs cités à l' ATF 130 II 482 consid. 3.2 p. 486, ainsi que Fabienne Hohl, Procédure civile, t. I, n. 958 ss p. 185 s. et n. 1132 p. 218),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 et qu'il avait, par conséquent, encore la volonté réelle de maintenir une union stable avec son conjoint - au moment où il a signé sa déclaration (arrêt 5A.13/2005 du 6 septembre 2005, consid. 4.2).</w:t>
      </w:r>
    </w:p>
    <w:p>
      <w:r>
        <w:rPr>
          <w:b/>
        </w:rPr>
        <w:t>E. 3.3</w:t>
      </w:r>
    </w:p>
    <w:p>
      <w:r>
        <w:t>En l'espèce, c'est à tort que le recourant tente, à l'aide de données statistiques dont on ne discerne pas la pertinence, de contester le bien-fondé la règle, déduite de l'expérience générale de la vie, selon laquelle un ménage uni depuis quelques années ne se brise pas en quatre mois sans qu'un événement extraordinaire en soit la cause et sans que les conjoints en aient eu le pressentiment. Le recourant a signé le 22 septembre 1998 une déclaration aux termes de laquelle il vivait en communauté effective et stable avec son ex-épouse; sur la base de ce document, il a obtenu la naturalisation facilitée le 9 décembre suivant. Mais, six semaines plus tard seulement, il a signé, dans le cadre d'une procédure de divorce formellement ouverte par son épouse, une convention sur effets accessoires précisant que les conjoints rencontraient d'importantes difficultés depuis 1996 et qu'ils convenaient dès lors de divorcer d'un commun accord. Le déroulement chronologique de ces événements fonde à l'évidence la présomption de fait qu'au moment de signer sa déclaration du 22 septembre 1998, le recourant avait déjà conscience de ne plus former avec son ex-épouse une communauté conjugale effective et stable, et qu'il a ainsi obtenu frauduleusement sa naturalisation facilitée.</w:t>
      </w:r>
    </w:p>
    <w:p>
      <w:r>
        <w:rPr>
          <w:b/>
        </w:rPr>
        <w:t>E. 3.3.1</w:t>
      </w:r>
    </w:p>
    <w:p>
      <w:r>
        <w:t>Contre cette présomption, le recourant fait valoir, en premier lieu, que la rupture du lien conjugal résulterait du fait que l'ex-épouse a noué, après la naturalisation, une relation avec le tiers qui est devenu depuis lors son second mari. Cet événement, que l'épouse n'a pas mentionné dans sa demande en divorce prétendument parce que l'ancien droit du divorce attachait des conséquences importantes à la faute, expliquerait la soudaineté de la désunion. Cependant, il ressort de ses déclarations du 6 novembre 2001 que l'ex-épouse a rencontré son conjoint actuel après le dépôt de la demande en divorce (cf. R4 du procès-verbal d'audition du 6 novembre 2001). L'argument tombe donc à faux.</w:t>
      </w:r>
    </w:p>
    <w:p>
      <w:r>
        <w:rPr>
          <w:b/>
        </w:rPr>
        <w:t>E. 3.3.2</w:t>
      </w:r>
    </w:p>
    <w:p>
      <w:r>
        <w:t>Pour le surplus, le recourant soutient qu'à aucun moment de la procédure de naturalisation, il n'aurait menti ou dissimulé des faits essentiels à l'autorité. Il souligne qu'au moment où il a signé la déclaration du 22 septembre 1998, soit quatre mois avant d'être cité en conciliation, de même qu'au moment de la décision de naturalisation, il n'envisageait pas de se séparer de son épouse, ce qui serait corroboré par les déclarations de dame X.________ du 6 novembre 2001. Attestations de domicile à l'appui, il fait valoir que le couple faisait alors ménage commun et constituait encore une union stable. Il souligne que la différence d'âge entre les époux était minime et précise qu'il n'a jamais conclu d'autre mariage depuis le divorce. Il se dit complètement intégré à la vie sociale et professionnelle en Suisse.</w:t>
      </w:r>
    </w:p>
    <w:p>
      <w:r>
        <w:t>Cependant, compte tenu du peu de crédibilité qu'il y a lieu de reconnaître aux déclarations de dame X.________ dans cette affaire - où elle a par exemple affirmé qu'elle était encore dans l'incertitude sur son avenir matrimonial au moment où elle a quitté le domicile conjugal, en avril 1999 (R4 du procès-verbal d'audition du 6 novembre 2001, en relation avec la R2), alors qu'il est établi qu'elle avait ouvert action en divorce au mois de janvier précédent - rien dans le dossier ne rend un tant soit peu vraisemblable la prétendue sincérité du recourant dans sa déclaration du 22 septembre 1998. En particulier, le fait que les époux ont vécu sous le même toit jusqu'en mars 1999 ne remet pas en doute le bien-fondé de la conclusion que l'on peut tirer de la chronologie des événements, conformément à l'expérience générale de la vie, quant à l'état déjà très avancé du processus de désunion en septembre 1998. En effet, si les époux X.________ ont pu, de janvier à mars 1999, faire ménage commun alors qu'ils se trouvaient en instance de divorce, leur cohabitation durant les quatre mois qui ont précédé l'ouverture de l'action n'exclut pas que leur lien conjugal fût déjà sérieusement entamé, voire définitivement rompu. Aucun des arguments invoqués par le recourant, notamment au sujet de sa bonne intégration sociale et professionnelle et de la faible différence d'âge avec son ex-épouse, ne parvient donc à mettre en doute le fait que l'union des époux X.________ n'était plus effective et stable le 22 septembre 1998, que le recourant en avait conscience et qu'il a dissimulé ce fait en sachant - ou à tout le moins en se doutant - que l'administration ne lui accorderait pas la naturalisation facilitée s'il l'en informait. Les conditions d'application de l' art. 41 LN sont ainsi remplies et l'on ne voit pas que l'administration ait abusé de son pouvoir d'appréciation (cf. supra consid. 2.2 in fine) en annulant la naturalisation facilitée du recourant.</w:t>
      </w:r>
    </w:p>
    <w:p>
      <w:r>
        <w:t>Partant, le recours doit être rejeté.</w:t>
      </w:r>
    </w:p>
    <w:p>
      <w:r>
        <w:rPr>
          <w:b/>
        </w:rPr>
        <w:t>E. 4</w:t>
      </w:r>
    </w:p>
    <w:p>
      <w:r>
        <w:t>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