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5A.20/2004 vom 2. November 2004</w:t>
      </w:r>
    </w:p>
    <w:p>
      <w:r>
        <w:t>Bundesgericht, 2004-11-02, FR</w:t>
      </w:r>
    </w:p>
    <w:p>
      <w:r>
        <w:rPr>
          <w:b/>
        </w:rPr>
        <w:t xml:space="preserve">Quelle: </w:t>
      </w:r>
      <w:r>
        <w:t>https://mcp.opencaselaw.ch/entscheid/bger_5A.20_2004</w:t>
      </w:r>
    </w:p>
    <w:p>
      <w:r>
        <w:t>FR: TF 5A.20/2004 du 2 novembre 2004</w:t>
      </w:r>
    </w:p>
    <w:p>
      <w:r>
        <w:t>IT: TF 5A.20/2004 del 2 novembre 2004</w:t>
      </w:r>
    </w:p>
    <w:p>
      <w:pPr>
        <w:pStyle w:val="Heading2"/>
      </w:pPr>
      <w:r>
        <w:t>Regeste</w:t>
      </w:r>
    </w:p>
    <w:p>
      <w:r>
        <w:t>acquisition d'un immeuble agricole, exploitation à titre personnel (art. 63 al. 1 let. a et 9 LDFR) | Droits réels</w:t>
      </w:r>
    </w:p>
    <w:p>
      <w:pPr>
        <w:pStyle w:val="Heading2"/>
      </w:pPr>
      <w:r>
        <w:t>Erwägungen</w:t>
      </w:r>
    </w:p>
    <w:p>
      <w:r>
        <w:rPr>
          <w:b/>
        </w:rPr>
        <w:t>E. 1.1</w:t>
      </w:r>
    </w:p>
    <w:p>
      <w:r>
        <w:t>La décision de l'autorité cantonale est une décision au sens de l'art. 5 de la loi fédérale sur la procédure administrative (RS 172.021); prononcée en dernière instance cantonale, elle peut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Le recourant a manifestement la qualité pour recourir selon l' art. 103 let. a OJ . Déposé en temps utile, son recours est aussi recevable au regard de l' art. 106 al. 1 OJ .</w:t>
      </w:r>
    </w:p>
    <w:p>
      <w:r>
        <w:rPr>
          <w:b/>
        </w:rPr>
        <w:t>E. 1.2</w:t>
      </w:r>
    </w:p>
    <w:p>
      <w:r>
        <w:t>Le recours de droit administratif peut être formé pour violation du droit fédéral, y compris l'excès et l'abus du pouvoir d'appréciation ( art. 104 al. 1 let. a OJ ). Le Tribunal fédéral n'est pas lié par les motifs invoqués, mais il ne peut aller au-delà des conclusions des parties ( art. 114 al. 1 OJ ).</w:t>
      </w:r>
    </w:p>
    <w:p>
      <w:r>
        <w:rPr>
          <w:b/>
        </w:rPr>
        <w:t>E. 1.3</w:t>
      </w:r>
    </w:p>
    <w:p>
      <w:r>
        <w:t>Lorsque le recours est dirigé contre la décision d'une autorité judiciaire, le Tribunal fédéral est en principe lié par les faits constatés dans la décision attaquée, sauf s'ils sont manifestement inexacts ou incomplets, ou s'ils ont été établis au mépris des règles essentielles de la procédure ( art. 105 al. 2 OJ ). En l'espèce, le recourant fonde plusieurs de ses griefs sur un autre état de fait que celui retenu par le Tribunal administratif, sans prétendre que les constatations cantonales seraient manifestement inexactes ou incomplètes ou qu'elles auraient été établies au mépris des règles essentielles de procédure. Dans ces circonstances, le Tribunal fédéral est lié par l'état de fait de l'arrêt attaqué et il ne sera pas tenu compte des allégations divergentes du recourant.</w:t>
      </w:r>
    </w:p>
    <w:p>
      <w:r>
        <w:rPr>
          <w:b/>
        </w:rPr>
        <w:t>E. 2</w:t>
      </w:r>
    </w:p>
    <w:p>
      <w:r>
        <w:t>Le recourant reproche à l'autorité cantonale d'avoir violé l' art. 9 LDFR en lui déniant la qualité d'exploitant à titre personnel. Les conditions de l' art. 9 al. 1 LDFR et de l' art. 9 al. 2 LDFR seraient selon lui alternatives, suite à la révision de la LDFR. Il se réfère sur ce point à un arrêt non publié du 30 juillet 2001, 5A.9/01, consid. 2c.</w:t>
      </w:r>
    </w:p>
    <w:p>
      <w:r>
        <w:rPr>
          <w:b/>
        </w:rPr>
        <w:t>E. 2.1</w:t>
      </w:r>
    </w:p>
    <w:p>
      <w:r>
        <w:t>En vertu de l' art. 61 LDFR , celui qui entend acquérir un immeuble agricole entrant dans le champ d'application de la LDFR (cf. art. 2 et 6 LDFR ) ou une entreprise agricole (cf. art. 7 et 8 LDFR ) doit obtenir une autorisation (al. 1), laquelle est accordée lorsqu'il n'existe aucun motif de refus (al. 2). L'acquisition d'une entreprise ou d'un immeuble agricole est notamment refusée lorsque l'acquéreur n'est pas exploitant à titre personnel ( art. 63 al. 1 let. a LDFR ). L' art.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w:t>
      </w:r>
    </w:p>
    <w:p>
      <w:r>
        <w:rPr>
          <w:b/>
        </w:rPr>
        <w:t>E. 2.2</w:t>
      </w:r>
    </w:p>
    <w:p>
      <w:r>
        <w:t>La distinction opérée par l' art. 9 LDFR entre la notion d'exploitant à titre personnel (al. 1) et les exigences mises à la capacité d'exploiter à titre personnel (al. 2) provient de l'ancien droit successoral paysan (art. 620 et 621 al. 2 aCC). Dans son message à l'appui du projet de loi, le Conseil fédéral a exposé que les deux notions étaient étroitement liées et que rien ne s'opposerait à ce que la capacité soit définie comme un élément de la notion d'exploitant à titre personnel. C'était uniquement parce que l'ancien droit distinguait les deux notions qu'il convenait de mentionner spécialement la capacité d'exploiter dans un alinéa séparé (Message du Conseil fédéral à l'appui de la LDFR, FF 1988 III p. 924). La révision de l' art. 9 al. 1 LDFR (entrée en vigueur le 1er janvier 1999) invoquée par le recourant ne lui est d'aucun secours, dans la mesure où elle n'a pas modifié les relations entre l'alinéa 1 et l'alinéa 2. Cette révision avait pour but d'assurer une application uniforme du droit, puisque certains cantons, appliquant à la lettre l'ancienne disposition qui ne se référait qu'à l'entreprise agricole, ne reconnaissaient comme exploitant à titre personnel, dans la procédure d'autorisation d'acquisition d'un immeuble agricole, que celui qui dirigeait déjà personnellement une entreprise agricole (cf. Message du Conseil fédéral à l'appui de la révision de la LDFR, FF 1996 IV p. 382 s.). Ainsi, pour répondre à la notion d'exploitant à titre personnel (titre marginal de l' art. 9 LDFR ), le requérant doit remplir les conditions posées par les deux alinéas de l' art. 9 LDFR (cf. Hofer, in Le droit foncier rural, Commentaire de la loi fédérale sur le droit foncier rural du 4 octobre 1991, Brugg 1998, n. 8 i.f. ad art. 9 LDFR ; Richli, Landwirtschaftliches Gewerbe und Selbstbewirtschaftung, zwei zentrale Begriffe des Bundesgesetzes über das bäuerliche Bodenrecht, PJA 1993 1063, p. 1067 i. f.).</w:t>
      </w:r>
    </w:p>
    <w:p>
      <w:r>
        <w:rPr>
          <w:b/>
        </w:rPr>
        <w:t>E. 3</w:t>
      </w:r>
    </w:p>
    <w:p>
      <w:r>
        <w:t>Le recourant invoque une violation de l' art. 9 al. 1 LDFR , en ce sens que la condition de l'exercice personnel d'une activité agricole serait dans son cas réalisée.</w:t>
      </w:r>
    </w:p>
    <w:p>
      <w:r>
        <w:rPr>
          <w:b/>
        </w:rPr>
        <w:t>E. 3.1</w:t>
      </w:r>
    </w:p>
    <w:p>
      <w:r>
        <w:t>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 art. 1 al. 1 let. a LDFR ). La LDFR veut ensuite renforcer la position de l'exploitant à titre personnel, y compris celle du fermier, en cas d'acquisition d'entreprises et d'immeubles agricoles ( art. 1 al. 1 let. b LDFR ). Elle cherche, dans cette mesure, à exclure du marché foncier tous ceux qui cherchent à acquérir les entreprises et les immeubles agricoles principalement à titre de placement de capitaux ou dans un but de spéculation (Message du Conseil fédéral à l'appui de la LDFR, FF 1988 III p. 906; Hotz, in Le droit foncier rural, Commentaire de la loi fédérale sur le droit foncier rural du 4 octobre 1991, Brugg 1998, n. 8 ad art. 1 LDFR ).</w:t>
      </w:r>
    </w:p>
    <w:p>
      <w:r>
        <w:rPr>
          <w:b/>
        </w:rPr>
        <w:t>E. 3.2</w:t>
      </w:r>
    </w:p>
    <w:p>
      <w:r>
        <w:t>Les notions définies à l' art. 9 LDFR ne sont pas différentes de celles développées sous l'empire de l'ancien droit successoral paysan par la jurisprudence du Tribunal fédéral, laquelle reste dès lors pertinente (Message précité, FF 1988 III p. 924; Hofer, op. cit., n. 7 ad art. 9 LDFR ). La qualité d'exploitant à titre personnel exige l'exécution personnelle, dans une mesure substantielle, des travaux inhérents à une exploitation agricole, en plus de la direction de l'entreprise ( ATF 115 II 181 consid. 2a; 107 II 30 consid. 2 p. 33; 94 II 254 consid. 3b p. 259; Hofer, op. cit., n. 17 ad art. 9 LDFR ). Dans une entreprise exploitée à plein temps avec 400 jours de travail et plus, l'exploitant à titre personnel doit travailler pour l'essentiel dans l'exploitation agricole. Il doit être prêt à abandonner une activité principale extérieure à l'agriculture. Une activité accessoire à l'extérieur n'est pas exclue (Hofer, op. cit., n. 18 i. f. et 20 ad art. 9 LDFR ).</w:t>
      </w:r>
    </w:p>
    <w:p>
      <w:r>
        <w:rPr>
          <w:b/>
        </w:rPr>
        <w:t>E. 3.3</w:t>
      </w:r>
    </w:p>
    <w:p>
      <w:r>
        <w:t>Le recourant affirme que l'autorité cantonale a retenu qu'il avait des compétences agricoles manifestes, notamment dans l'élevage et la viticulture. Il ajoute avoir collaboré à l'exploitation agricole de son père jusqu'à l'âge de 18 ans et avoir ensuite continué à aider son père et son frère dans l'exécution d'un certain nombre de travaux importants. Ces critiques ne sont pas pertinentes dans le cadre de l' art. 9 al. 1 LDFR .</w:t>
      </w:r>
    </w:p>
    <w:p>
      <w:r>
        <w:rPr>
          <w:b/>
        </w:rPr>
        <w:t>E. 3.4</w:t>
      </w:r>
    </w:p>
    <w:p>
      <w:r>
        <w:t>Le recourant soutient qu'il consacre l'essentiel de son temps, à savoir 50 heures par semaine, à ses activités agricoles. Le Tribunal administratif n'a pas retenu que le recourant travaillait 50 heures par semaine pour son domaine agricole. Il a en revanche constaté qu'il n'était pas possible de déterminer comment le recourant répartissait son temps entre ses activités agricoles et commerciales puisqu'il n'avait pas apporté de moyens de preuve pertinents sur ce point. L'autorité cantonale a retenu que le recourant avait toujours une activité importante dans le commerce agro-alimentaire.</w:t>
      </w:r>
    </w:p>
    <w:p>
      <w:r>
        <w:rPr>
          <w:b/>
        </w:rPr>
        <w:t>E. 3.5</w:t>
      </w:r>
    </w:p>
    <w:p>
      <w:r>
        <w:t>Le recourant prétend que rien ne contredit sa description des tâches, remise à la Commission foncière. A ce sujet, le Tribunal administratif a estimé qu'il s'agissait essentiellement d'activités de direction et d'administration ainsi que de tâches de nature plutôt commerciale, ce que le recourant ne remet pas en cause.</w:t>
      </w:r>
    </w:p>
    <w:p>
      <w:r>
        <w:rPr>
          <w:b/>
        </w:rPr>
        <w:t>E. 3.6</w:t>
      </w:r>
    </w:p>
    <w:p>
      <w:r>
        <w:t>Il convient d'ajouter que le fait que le département vaudois de l'économie ait reconnu le domaine du recourant comme une exploitation au sens de l'ordonnance sur la terminologie agricole n'est d'aucune pertinence en l'espèce, la notion d'exploitant à titre personnel étant une notion propre à la LDFR.</w:t>
      </w:r>
    </w:p>
    <w:p>
      <w:r>
        <w:rPr>
          <w:b/>
        </w:rPr>
        <w:t>E. 3.7</w:t>
      </w:r>
    </w:p>
    <w:p>
      <w:r>
        <w:t>Le recourant ajoute qu'il "met la main à la pâte" pour ce qui concerne l'élevage, activité principale de son exploitation, et qu'il serait abusif d'exiger de lui qu'il fasse tout lui-même. Contrairement à ce que semble croire le recourant, il ne suffit pas d'exercer une certaine activité agricole personnellement, il faut l'exercer dans une mesure substantielle, y consacrer une partie prépondérante de son temps en plus de la direction de l'entreprise agricole. Or le recourant a admis qu'à part la taille des vignes de A.________ et le désherbage manuel des prairies, il n'avait pratiquement aucune activité en relation avec le travail de la terre proprement dit. Par ailleurs, le recourant n'a apporté au Tribunal administratif aucun élément de preuve susceptible de démontrer que la Commission foncière avait fait erreur en affirmant, sur la base des expertises des 29 août 2001 et 18 octobre 2002, qu'il consacrait plus de temps à ses autres activités qu'à des activités directement en relation avec son exploitation agricole. Sur la base de ces constatations, l'autorité cantonale n'a pas violé l' art. 9 al. 1 LDFR en considérant que le recourant n'était pas un exploitant à titre personnel.</w:t>
      </w:r>
    </w:p>
    <w:p>
      <w:r>
        <w:rPr>
          <w:b/>
        </w:rPr>
        <w:t>E. 4</w:t>
      </w:r>
    </w:p>
    <w:p>
      <w:r>
        <w:t>Le recourant soutient enfin que les conditions posées par l' art. 9 al. 2 LDFR sont remplies, l'autorité cantonale ayant retenu qu'il était capable d'exploiter un domaine viticole. Le Tribunal administratif a expressément laissé ouverte la question de savoir si le recourant était capable d'exploiter un domaine viticole, étant donné que la condition de l'exploitation à titre personnel au sens de l' art. 9 al. 1 LDFR n'était pas réalisée. L'application de cette dernière disposition étant conforme au droit fédéral (cf. consid. 3 ci-dessus), et vu le caractère cumulatif des deux alinéas de l' art. 9 LDFR (cf. consid. 2 ci-dessus), il n'est pas nécessaire de trancher la question de la compétence personnelle du recourant pour exploiter un terrain viticole.</w:t>
      </w:r>
    </w:p>
    <w:p>
      <w:r>
        <w:rPr>
          <w:b/>
        </w:rPr>
        <w:t>E. 5</w:t>
      </w:r>
    </w:p>
    <w:p>
      <w:r>
        <w:t>Au vu de ce qui précède, le recours sera rejeté et il appartiendra au recourant, qui succombe, d'assumer les frais judiciaires de la procédure fédérale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