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5A.13/2005 vom 6. September 2005</w:t>
      </w:r>
    </w:p>
    <w:p>
      <w:r>
        <w:t>Bundesgericht, 2005-09-06, FR</w:t>
      </w:r>
    </w:p>
    <w:p>
      <w:r>
        <w:rPr>
          <w:b/>
        </w:rPr>
        <w:t xml:space="preserve">Quelle: </w:t>
      </w:r>
      <w:r>
        <w:t>https://mcp.opencaselaw.ch/entscheid/bger_5A.13_2005</w:t>
      </w:r>
    </w:p>
    <w:p>
      <w:r>
        <w:t>FR: TF 5A.13/2005 du 6 septembre 2005</w:t>
      </w:r>
    </w:p>
    <w:p>
      <w:r>
        <w:t>IT: TF 5A.13/2005 del 6 settembre 2005</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avec pleine cognition la recevabilité des recours qui lui sont soumis ( ATF 131 II 58 consid. 1 p. 60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5A.7/2003 du 25 août 2003 consid. 1.1; 5A.29/2002 du 27 mars 2003 consid. 1a; 5A.23/2001 du 11 novembre 2002 consid. 1 non publié aux ATF 128 II 97 ; cf. également ATF 105 Ib 154 consid. 1 p. 156). Dès lors, déposé en temps utile et dans les formes requises par une personne ayant manifestement qualité pour l'interjeter, le présent recours est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attaquée n'a pas été rendue par une autorité judiciaire, le Tribunal fédéral revoit d'office les constatations de fait de l'autorité intimée ( art. 105 al. 1 OJ ), qui ne le lient pas ( art. 105 al. 2 OJ , a contrario). Il peut ordonner des mesures d'instruction ( art. 95 OJ applicable par renvoi de l' art. 113 OJ ). Dans ces conditions, rien ne s'oppose en principe à la prise en considération des pièces que le recourant a jointes à son acte de recours ( ATF 109 Ib 246 consid. 3b et c p. 248 ss). En revanche, il n'y a pas lieu de procéder à une nouvelle audition de son ex-épouse, dont la déposition du 25 septembre 2002 décrit déjà de manière complète les faits pertinents.</w:t>
      </w:r>
    </w:p>
    <w:p>
      <w:r>
        <w:rPr>
          <w:b/>
        </w:rPr>
        <w:t>E. 2.1</w:t>
      </w:r>
    </w:p>
    <w:p>
      <w:r>
        <w:t>En vertu de l' art. 27 al. 1 LN , un étranger peut, ensuite de son mariage avec un ressortissant suisse, former une demande de naturalisation facilitée si, cumulativement, il a résidé en Suisse pendant cinq ans en tout, il y réside depuis une année et il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 ATF 128 II 97 consid. 3a p. 98; 121 II 49 consid. 2b p. 52 et les arrêts cités).</w:t>
      </w:r>
    </w:p>
    <w:p>
      <w:r>
        <w:rPr>
          <w:b/>
        </w:rPr>
        <w:t>E. 2.2</w:t>
      </w:r>
    </w:p>
    <w:p>
      <w:r>
        <w:t>Conformément aux art. 41 al. 1 LN et 14 al. 1 de l'ordonnance du 17 novembre 1999 sur l'organisation du DFJP (RS 172.213.1), l'IMES (devenu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qu'elle ait en outre été obtenue grâce à un comportement déloyal et trompeur ( ATF 130 II 482 consid. 2 p. 484; 128 II 97 consid.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consid. 2 p. 484; arrêt 5A.5/1997 du 21 mai 1997, consid. 2b).</w:t>
      </w:r>
    </w:p>
    <w:p>
      <w:r>
        <w:rPr>
          <w:b/>
        </w:rPr>
        <w:t>E. 3</w:t>
      </w:r>
    </w:p>
    <w:p>
      <w:r>
        <w:t>Le DFJP a considéré que l'examen chronologique des faits pertinents permettait de douter que le recourant ait véritablement entendu fonder une communauté conjugale, au sens de l' art. 27 LN , par son mariage avec B.________.</w:t>
      </w:r>
    </w:p>
    <w:p>
      <w:r>
        <w:rPr>
          <w:b/>
        </w:rPr>
        <w:t>E. 3.1</w:t>
      </w:r>
    </w:p>
    <w:p>
      <w:r>
        <w:t>Pour le département, il était "symptomatique" de constater que le recourant se trouvait sous le coup d'une décision de renvoi exécutoire au moment où il a contracté mariage. En outre, il ressortait du procès-verbal d'audition de B.________ du 25 septembre 2002 que celle-ci avait épousé le recourant afin qu'il reçoive une autorisation de séjour. Par ailleurs, A.________ avait fait preuve d'une hâte particulière en déposant sa demande de naturalisation facilitée six mois avant de totaliser trois ans de vie commune avec son ex-épouse. Enfin, la rapidité avec laquelle les relations conjugales s'étaient dégradées après l'octroi de la naturalisation facilitée, si l'on en croyait le recourant, autorisait à penser que A.________ avait cherché avant tout, par le mariage, à bénéficier d'une autorisation de séjour puis d'une naturalisation facilitée.</w:t>
      </w:r>
    </w:p>
    <w:p>
      <w:r>
        <w:rPr>
          <w:b/>
        </w:rPr>
        <w:t>E. 3.2</w:t>
      </w:r>
    </w:p>
    <w:p>
      <w:r>
        <w:t>Le fait qu'une ressortissante suisse et un ressortissant étranger ont décidé de contracter mariage afin, notamment, de permettre au conjoint étranger d'obtenir une autorisation de séjour ne signifie pas qu'ils n'ont pas formé une véritable union conjugale au sens de l' art. 27 al. 1 let . c LN. Comme le Tribunal fédéral a déjà eu l'occasion de le préciser dans d'autres contextes (cf. ATF 113 II 5 consid. 3b p. 9, rendu dans le cas d'un refus d'autorisation de mariage signifié à un ressortissant étranger sur la base de l' art. 7 al. 1 LRDC , et 121 II 97 consid. 3c p. 102, rendu dans le cas d'un non-renouvellement d'autorisation de séjour fondé sur l' art. 7 al. 2 LSEE ), l'influence exercée par le rejet d'une demande d'asile, ou par le refus d'une autorisation de séjour, sur la décision des conjoints de se marier ne préjuge pas en soi de la volonté que les époux ont ou n'ont pas fonder une communauté conjugale effective. Une telle influence ne peut constituer un indice de mariage fictif que si elle est accompagnée d'autres éléments troublants, comme une grande différence d'âge entre les époux, l'absence de vie commune ou le fait que la vie commune a été de courte durée (cf. ATF 121 II 97 consid. 3b p. 101). Dans le cas présent, même si l'on peut déduire du procès-verbal d'audition invoqué par le DFJP que le renvoi du recourant a joué un rôle dans la décision des ex-époux A.________-B.________ de se marier, ce fait n'indique pas que, confrontés à l'idée de la séparation qu'impliquait un retour du recourant dans son pays d'origine, les intéressés n'auraient pas réellement voulu fonder une union conjugale. Par ailleurs, l'épouse suisse était de sept ans la cadette du mari et il est établi par divers éléments du dossier que les conjoints ont mené une vie de couple, avec des hauts et des bas, durant les quatre ans et demi qui ont suivi leur mariage, dont trois sans problèmes graves connus. Dans ces conditions, rien ne permet de soupçonner sérieusement le recourant d'avoir épousé B.________ sans avoir jamais eu l'intention de fonder une communauté conjugale avec elle. Sa déclaration du 31 août 1999 ne saurait donc être qualifiée de mensongère pour ce motif.</w:t>
      </w:r>
    </w:p>
    <w:p>
      <w:r>
        <w:rPr>
          <w:b/>
        </w:rPr>
        <w:t>E. 4</w:t>
      </w:r>
    </w:p>
    <w:p>
      <w:r>
        <w:t>Pour le surplus, le DFJP a considéré que force serait à tout le moins de constater que A.________ n'entretenait plus avec son ex-épouse une relation conjugale stable et orientée vers l'avenir au moment où il a signé la déclaration du 31 août 1999.</w:t>
      </w:r>
    </w:p>
    <w:p>
      <w:r>
        <w:rPr>
          <w:b/>
        </w:rPr>
        <w:t>E. 4.1</w:t>
      </w:r>
    </w:p>
    <w:p>
      <w:r>
        <w:t>A l'appui de cette appréciation, le département a relevé que le recourant avait voulu la séparation en février 2000 déjà et que la procédure de divorce avait été entamée moins de huit mois après l'octroi de la naturalisation facilitée. Le recourant s'était en outre remarié moins d'un an après l'entrée en force du jugement de divorce, avec une femme provenant du même pays d'origine que lui. Par ailleurs, il ressortait du procès-verbal d'audition de l'ex-épouse du 25 septembre 2002 que les problèmes conjugaux avaient commencé trois ans après la célébration du mariage; contrairement à ce qu'affirmait B.________ dans son attestation du 13 octobre 2003, la relation matrimoniale n'avait donc pas été normale jusqu'en juillet 2000 et elle ne l'était en tout cas plus le 31 août 1999. De plus, l'expérience générale de la vie enseigne que des difficultés surgissant entre époux après plusieurs années de communauté conjugale effective ne peuvent entraîner une éventuelle désunion qu'au terme d'un processus prolongé de dégradation des rapports conjugaux, en principe entrecoupé de tentatives de réconciliation; les vacances passées à Chypre en septembre 1999 et les divers événements familiaux de fin 1999, que le recourant invoquait comme preuves de la bonne entente des époux au 31 août 1999, ne suffisaient dès lors pas à rendre vraisemblable que celui-ci avait encore la volonté de maintenir une union effective et stable avec B.________ à cette date. Par surabondance, le fait que des motifs d'ordre professionnel aient pu, à eux seuls, rompre aussi rapidement le lien conjugal confirmait que la communauté conjugale formée par les époux A.________-B.________ n'était plus étroite et effective au 31 août 1999.</w:t>
      </w:r>
    </w:p>
    <w:p>
      <w:r>
        <w:rPr>
          <w:b/>
        </w:rPr>
        <w:t>E. 4.2</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au détriment de l'intéressé, comme en l'espèce, l'administration supporte le fardeau de la preuve. Quand elle envisage d'annuler une naturalisation facilitée, l'autorité compétente doit rechercher si le conjoint naturalisé a menti lorsqu'il a déclaré former une communauté conjugale stable avec son épouse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et les références citées). Comme il s'agit d'une présomption de fait, qui relève simplement de l'appréciation des preuves (Henri Deschenaux, Le titre préliminaire du code civil, in Traité de droit civil suisse, t. II/1, Fribourg 1969, p. 249, avec références) et ne modifie pas le fardeau de la preuve (cf. auteurs cités à l' ATF 130 II 482 consid. 3.2, p. 486, ainsi que Fabienne Hohl, Procédure civile, t. I, n. 958 ss p. 185 s. et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w:t>
      </w:r>
    </w:p>
    <w:p>
      <w:r>
        <w:rPr>
          <w:b/>
        </w:rPr>
        <w:t>E. 4.3</w:t>
      </w:r>
    </w:p>
    <w:p>
      <w:r>
        <w:t>En l'espèce, il n'est pas contesté que les ex-époux avaient perdu tout espoir de réconciliation et, partant, que leur lien conjugal était définitivement rompu lorsqu'ils ont constaté l'échec de leur tentative de réconciliation, au mois de juin 2000. Si l'on s'en tient à la chronologie des événements ressortant de la déposition de l'ex-épouse du 25 septembre 2002, l'union des époux A.________-B.________ a déjà été très sérieusement ébranlée en février 2000, puisque le recourant a alors évoqué l'idée d'une séparation. Vu les courts laps de temps qui séparent la déclaration du 31 août 1999 de cette crise majeure (cinq mois) et de la décision des ex-époux de divorcer (neuf mois), le DFJP était fondé à présumer que le recourant avait conscience de l'instabilité de son couple lorsqu'il a déclaré, le 31 août 1999, former une union stable avec son ex-épouse. Contre cette présomption, le recourant fait valoir qu'au moment où il a signé la déclaration litigieuse, les ex-époux s'apprêtaient à passer ensemble des vacances à Chypre et qu'ils ont ensuite continué à mener leur vie de couple jusqu'en février 2000, fêtant leur anniversaire de mariage comme d'habitude le 8 décembre 1999, passant en famille les fêtes de fin d'année et célébrant encore ensemble l'anniversaire de B.________ le 17 janvier 2000. Ces allégations de fait peuvent être retenues, les unes parce qu'elles sont prouvées par pièces, les autres parce qu'elles sont corroborées par des déclarations de l'ex-épouse que le DFJP ne conteste pas. Or, au regard de ces événements, et compte tenu du fait que l'union formée par les époux A.________-B.________ n'était pas fictive, on doit raisonnablement admettre qu'au moment où il a signé la déclaration du 31 août 1999, le recourant n'avait pas encore pris conscience de la gravité de ses problèmes conjugaux et qu'il avait donc encore sincèrement la volonté de maintenir une communauté conjugale stable avec B.________. Certes, les difficultés conjugales des époux A.________-B.________ avaient commencé à la fin de 1998, en raison d'un changement d'attitude du recourant consécutif à la prise d'un nouvel emploi. L'ex-épouse avait rapidement eu le sentiment qu'il n'y avait plus de dialogue. Mais il n'en reste pas moins qu'elle n'avait encore jamais pensé, le 31 août 1999, que son union avec le recourant s'achèverait par un divorce. Dans ces conditions, la stabilité d'une union n'impliquant pas l'absence de toute crise, il est vraisemblable que le recourant a été sincère lorsqu'il a signé la déclaration litigieuse du 31 août 1999. Il s'ensuit qu'il n'a pas obtenu frauduleusement sa naturalisation facilitée et que celle-ci ne peut dès lors pas être annulée. Partant, le recours doit être admis.</w:t>
      </w:r>
    </w:p>
    <w:p>
      <w:r>
        <w:rPr>
          <w:b/>
        </w:rPr>
        <w:t>E. 5</w:t>
      </w:r>
    </w:p>
    <w:p>
      <w:r>
        <w:t>Lorsque, comme en l'espèce, il admet un recours dirigé contre une décision de la Confédération, d'un canton ou d'une commune dont les intérêts pécuniaires ne sont pas en jeu, le Tribunal fédéral doit rendre son arrêt sans frais ( art. 156 al. 2 OJ ). Les frais de procédure de la décision attaquée doivent être laissés à la charge de la Confédération ( art. 63 al. 3 PA ), de sorte que l'avance de frais de 800 fr. versée le 29 octobre 2003 devra être restituée au recourant. La Confédération, qui succombe, versera en outre à celui-ci une indemnité à titre de dépens pour la procédure devant le DFJP ( art. 64 al. 1 PA ) et devant le Tribunal fédéral ( art. 159 OJ ). Dès lors, la requête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