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4P.99/2002 vom 30. August 2002</w:t>
      </w:r>
    </w:p>
    <w:p>
      <w:r>
        <w:t>Bundesgericht, 2002-08-30, FR</w:t>
      </w:r>
    </w:p>
    <w:p>
      <w:r>
        <w:rPr>
          <w:b/>
        </w:rPr>
        <w:t xml:space="preserve">Quelle: </w:t>
      </w:r>
      <w:r>
        <w:t>https://mcp.opencaselaw.ch/entscheid/bger_4P.99_2002</w:t>
      </w:r>
    </w:p>
    <w:p>
      <w:r>
        <w:t>FR: TF 4P.99/2002 du 30 août 2002</w:t>
      </w:r>
    </w:p>
    <w:p>
      <w:r>
        <w:t>IT: TF 4P.99/2002 del 30 agosto 2002</w:t>
      </w:r>
    </w:p>
    <w:p>
      <w:pPr>
        <w:pStyle w:val="Heading2"/>
      </w:pPr>
      <w:r>
        <w:t>Regeste</w:t>
      </w:r>
    </w:p>
    <w:p>
      <w:r>
        <w:t>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w:t>
      </w:r>
    </w:p>
    <w:p>
      <w:r>
        <w:rPr>
          <w:b/>
        </w:rPr>
        <w:t>E. 1.3</w:t>
      </w:r>
    </w:p>
    <w:p>
      <w:r>
        <w:t>Saisi d'un recours de droit public, le Tribunal fédéral n'examine que les griefs d'ordre constitutionnel invoqués et suffisamment motivés dans l'acte de recours ( art. 90 al. 1 let. b OJ ; ATF 127 I 38 consid. 3c; 127 III 279 consid. 1c; 126 III 524 consid. 1c, 534 consid. 1b).</w:t>
      </w:r>
    </w:p>
    <w:p>
      <w:r>
        <w:rPr>
          <w:b/>
        </w:rPr>
        <w:t>E. 2</w:t>
      </w:r>
    </w:p>
    <w:p>
      <w:r>
        <w:t>La recourante prétend que la cour cantonale, à différents égards, a apprécié arbitrairement les preuves.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 Si un recourant se plaint de l'appréciation des preuves et des constatations de fait qui en découlent, l'arbitraire n'est réalisé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constatation attaquée ne trouve aucune assise dans le dossier ( art. 90 al. 1 let. b OJ ). Le grief tiré de l'appréciation arbitraire des preuves ne peut être pris en considération que si son admission est de nature à modifier le sort du litige, ce qui n'est pas le cas lorsqu'il vise une constatation de fait n'ayant aucune incidence sur l'application du droit.</w:t>
      </w:r>
    </w:p>
    <w:p>
      <w:r>
        <w:rPr>
          <w:b/>
        </w:rPr>
        <w:t>E. 3.1</w:t>
      </w:r>
    </w:p>
    <w:p>
      <w:r>
        <w:t>A l'appui de son premier moyen, la recourante invoque une appréciation arbitraire de la déclaration effectuée par son administrateur à l'occasion de la séance de chantier du 10 septembre 1998. Elle se réfère singulièrement au passage suivant du considérant 3 du jugement déféré: "A ce sujet (i.e. l'éventuelle garantie donnée en cours de travaux par la défenderesse), l'administrateur B.________ a déclaré qu'appelé à la séance de chantier du 10 septembre 1998, il avait entendu C.________ parler d'un repreneur pour les locaux. "J'ai alors laissé entendre que je pourrais faire un effort", ajoutait-il (D.36), sans préciser qu'un tel geste serait formellement conditionné à l'acceptation dudit repreneur". Selon la recourante, les juges cantonaux auraient arbitrairement sorti la phrase "J'ai alors laissé entendre que je pourrais faire un effort" du contexte général dans lequel s'est tenue ladite séance de chantier ainsi que de l'ensemble des déclarations faites le 10 septembre 1998 par l'administrateur B.________. La cour cantonale aurait ainsi dû tenir compte que les entrepreneurs, et donc le demandeur, savaient qu'un crédit de construction avait été accordé à C.________ et que ce crédit était épuisé au début septembre 1998. De même, la Cour civile devait prendre en considération le fait que c'est seulement après que C.________ a affirmé qu'il disposait d'un repreneur solvable pour les locaux que B.________ a déclaré qu'il pourrait faire un effort, ce qui démontrerait, aux yeux de la recourante, le lien qui existait entre l'effort en question et la reprise des locaux par un locataire solvable. Enfin, compte tenu du crédit de construction octroyé au locataire, la notion de "faire un effort" devait être rattachée à la volonté de la défenderesse d'augmenter cette avance, et non de reprendre la dette du locataire.</w:t>
      </w:r>
    </w:p>
    <w:p>
      <w:r>
        <w:rPr>
          <w:b/>
        </w:rPr>
        <w:t>E. 3.2</w:t>
      </w:r>
    </w:p>
    <w:p>
      <w:r>
        <w:t>L'autorité cantonale, au considérant C du jugement critiqué, a fait état des allégations de la défenderesse, selon lesquelles celle-ci, au moyen du crédit de construction de 100 000 fr. ouvert en faveur de C.________, réglait directement les factures des divers entrepreneurs "par mesure de simplification". Il appert donc que la Cour civile n'a pas ignoré l'existence du crédit en cause, pas plus le fait que les entrepreneurs avaient connaissance de l'octroi de cette avance, puisque les factures qu'ils adressaient à C.________ étaient en définitive payées par la défenderesse elle-même. La circonstance que l'administrateur de la défenderesse a déclaré pouvoir faire un effort après que le locataire a affirmé disposer d'un repreneur pour les locaux ne permettait pas de retenir que l'octroi de l'aide financière évoquée était indiscutablement liée à la condition qu'un tiers soit prêt à louer la salle de fitness. Il n'était en tout cas pas arbitraire de nier que le simple déroulement chronologique des faits susrappelés établisse un tel lien. Dans le langage courant, "faire un effort" signifie, en matière de dépense, apporter une aide financière dépassant les limites prévues (cf. Le Grand Robert de la langue française, vol. 3, p. 810). La cour cantonale n'a pas méconnu le sens courant de cette expression. Savoir comment cette manifestation de volonté devait être comprise selon le principe de la confiance est une question de droit fédéral, qui, au vu de la valeur litigieuse de la querelle, ressortit à l'instance de réforme. Il suit de là que l'autorité cantonale n'a pas déterminé arbitrairement le contenu de la déclaration incriminée de la recourante, si bien que le moyen doit être rejeté dans la mesure de sa recevabilité.</w:t>
      </w:r>
    </w:p>
    <w:p>
      <w:r>
        <w:rPr>
          <w:b/>
        </w:rPr>
        <w:t>E. 4.1</w:t>
      </w:r>
    </w:p>
    <w:p>
      <w:r>
        <w:t>La défenderesse prétend que les juges cantonaux ont apprécié arbitrairement la portée des déclarations des entrepreneurs entendus comme témoins en procédure. D'après la recourante, ces derniers, hormis le fils du demandeur D.________, auraient compris qu'une éventuelle augmentation de crédit en faveur de C.________ était conditionnée au fait que celui-ci "déniche" un repreneur ayant les moyens de s'acquitter du loyer demandé par la bailleresse.</w:t>
      </w:r>
    </w:p>
    <w:p>
      <w:r>
        <w:rPr>
          <w:b/>
        </w:rPr>
        <w:t>E. 4.2</w:t>
      </w:r>
    </w:p>
    <w:p>
      <w:r>
        <w:t>L'autorité cantonale a retenu que si tous les témoins entendus au sujet de la séance de chantier ont relaté une promesse de paiement des entrepreneurs ainsi qu'une éventuelle reprise des locaux par un tiers, ils n'ont pas fait le même lien entre les deux événements. Sur la base de la ténorisation de ces témoignages, on ne voit pas en quoi ces constatations seraient arbitraires. Le maître carreleur D.________ n'a fait aucune allusion à un quelconque rapport entre l'assurance donnée aux maîtres d'état qu'ils seraient payés et l'arrivée d'un éventuel repreneur. Le peintre en bâtiment E.________ a affirmé que B.________ avait demandé aux entrepreneurs de continuer les travaux "car il avait trouvé quelqu'un qui allait reprendre la salle et payer les factures arriérées"; ce témoin ne prétend donc pas que le règlement des factures était soumis à condition. Le menuisier ébéniste F.________ a dit que B.________ avait déclaré "qu'il fallait finir les travaux et que (les entrepreneurs) serai(en)t) payés du moment que quelqu'un reprenait le fitness"; pour le témoin F.________, il n'y avait ainsi aucune incertitude à propos de la reprise du fitness et du paiement des travaux restant à effectuer. Seul C.________ a fait le lien entre l'arrivée d'un repreneur solvable et le règlement par B.________ du solde des factures. En présence de ces dépositions divergentes, il n'était pas insoutenable pour l'autorité cantonale de considérer qu'il n'était pas établi que la défenderesse ait voulu lier sa promesse de paiement des factures des entrepreneurs à la découverte par C.________ d'un repreneur pour les locaux. La Cour civile a du reste trouvé un élément corroborant son point de vue dans le courrier que la recourante, sous la plume de son administrateur, a adressé à la Fiduciaire Z.________ SA le 31 août 1998. S'exprimant sur le financement des travaux commandés par le locataire C.________, B.________ a écrit notamment ce qui suit: "Personnellement, sans le support bancaire, je ne peux pas financer seul une somme aussi importante". Il apparaît ainsi que pour l'auteur de cette lettre, le règlement par la défenderesse desdits travaux dépendait uniquement de l'obtention par la société d'un crédit bancaire. Or, dans le présent recours, la recourante ne discute même pas ce moyen de preuve, qu'elle a pourtant déposé dans le cadre de la procédure d'inscription provisoire d'hypothèque légale. Le grief est dénué de fondement.</w:t>
      </w:r>
    </w:p>
    <w:p>
      <w:r>
        <w:rPr>
          <w:b/>
        </w:rPr>
        <w:t>E. 5</w:t>
      </w:r>
    </w:p>
    <w:p>
      <w:r>
        <w:t>A suivre la recourante, l'autorité cantonale aurait ignoré la déclaration de B.________ ayant trait à la tentative de trouver un repreneur pour la salle de fitness, laquelle a la teneur suivante: "J'ai pris des renseignements. La société n'était pas solvable et j'ai renoncé à cette reprise. Je n'en ai pas averti les sous-traitants avec qui j'estimais n'être pas lié". Selon la défenderesse, si B.________ n'a pas avisé les maîtres d'état, au cours de la séance de chantier du 10 septembre 1998, que les locaux n'avaient pas été repris, ce serait bien "parce qu'il n'avait pas repris la dette de C.________". La cour cantonale a bel et bien retenu dans le jugement déféré, au 4e paragraphe de la p. 5, que la défenderesse n'avait pas avisé les entrepreneurs de la non-acceptation du repreneur qui s'était manifesté. Quant aux motifs pour lesquels B.________ n'a pas voulu avertir les intéressés de cette circonstance, ils importent peu pour la solution du litige. En effet, l'autorité cantonale a jugé que c'est la défenderesse qui a repris la dette de C.________ à l'endroit du demandeur, et non B.________ en personne. La critique, à supposer qu'elle soit recevable, est sans fondement.</w:t>
      </w:r>
    </w:p>
    <w:p>
      <w:r>
        <w:rPr>
          <w:b/>
        </w:rPr>
        <w:t>E. 6</w:t>
      </w:r>
    </w:p>
    <w:p>
      <w:r>
        <w:t>La recourante rappelle que les juges cantonaux ont fondé leur conviction quant à l'existence d'une reprise de dette cumulative sur l'intérêt qu'elle avait à ce que les travaux entrepris dans l'immeuble soient terminés. Si la réalité de cet intérêt ne peut être contestée, poursuit-elle, il en va différemment de la conséquence juridique qu'en ont tirée ces magistrats. Le moyen n'est pas dirigé contre les constatations de fait posées par la cour cantonale, mais contre l'appréciation juridique des faits retenus, en d'autres termes l'application du droit fédéral à ces faits. Vu la subsidiarité absolue du recours de droit public ( art. 84 al. 2 OJ ), le moyen est irrecevable.</w:t>
      </w:r>
    </w:p>
    <w:p>
      <w:r>
        <w:rPr>
          <w:b/>
        </w:rPr>
        <w:t>E. 7</w:t>
      </w:r>
    </w:p>
    <w:p>
      <w:r>
        <w:t>La recourante soutient encore que l'autorité cantonale a apprécié arbitrairement le contenu de la correspondance qu'elle a entretenue avec la Fiduciaire Z.________ SA. Le moyen, qui ne fait l'objet d'aucun développement, est irrecevable au vu de l' art. 90 al. 1 let. b OJ .</w:t>
      </w:r>
    </w:p>
    <w:p>
      <w:r>
        <w:rPr>
          <w:b/>
        </w:rPr>
        <w:t>E. 8</w:t>
      </w:r>
    </w:p>
    <w:p>
      <w:r>
        <w:t>Il suit de là que le recours doit être rejeté dans la mesure de sa recevabilité. Vu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