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4P.84/2006 vom 30. August 2006</w:t>
      </w:r>
    </w:p>
    <w:p>
      <w:r>
        <w:t>Bundesgericht, 2006-08-30, FR</w:t>
      </w:r>
    </w:p>
    <w:p>
      <w:r>
        <w:rPr>
          <w:b/>
        </w:rPr>
        <w:t xml:space="preserve">Quelle: </w:t>
      </w:r>
      <w:r>
        <w:t>https://mcp.opencaselaw.ch/entscheid/bger_4P.84_2006</w:t>
      </w:r>
    </w:p>
    <w:p>
      <w:r>
        <w:t>FR: TF 4P.84/2006 du 30 août 2006</w:t>
      </w:r>
    </w:p>
    <w:p>
      <w:r>
        <w:t>IT: TF 4P.84/2006 del 30 agosto 2006</w:t>
      </w:r>
    </w:p>
    <w:p>
      <w:pPr>
        <w:pStyle w:val="Heading2"/>
      </w:pPr>
      <w:r>
        <w:t>Erwägungen</w:t>
      </w:r>
    </w:p>
    <w:p>
      <w:r>
        <w:rPr>
          <w:b/>
        </w:rPr>
        <w:t>E. 1</w:t>
      </w:r>
    </w:p>
    <w:p>
      <w:r>
        <w:t>Il n'y a pas lieu de déroger en l'espèce à la règle générale de l' art. 57 al. 5 OJ , selon laquelle il est d'abord statué sur le recours de droit public.</w:t>
      </w:r>
    </w:p>
    <w:p>
      <w:r>
        <w:rPr>
          <w:b/>
        </w:rPr>
        <w:t>E. 2.1</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le recourant invoque la violation directe d'un droit constitutionnel, de sorte que la règle de la subsidiarité du recours de droit public est respectée (art. 84 al. 2 et 86 al. 1 OJ; ATF 128 II 259 consid. 1.1). En revanche, si le recourant soulève une question relevant de l'application du droit fédéral, le grief n'est pas recevable, parce qu'il pouvait faire l'objet d'un recours en réforme (art. 43 al. 1 et 84 al. 2 OJ; cf. ATF 129 I 173 consid. 1.1).</w:t>
      </w:r>
    </w:p>
    <w:p>
      <w:r>
        <w:t>Le recourant est personnellement touché par l'arrêt entrepris, qui le déboute entièrement de ses conclusions en paiement. Il a donc un intérêt personnel, actuel et juridiquement protégé à ce que cette décision n'ait pas été adoptée en violation de ses droits constitutionnels, de sorte que la qualité pour recourir ( art. 88 OJ ) doit lui être reconnue.</w:t>
      </w:r>
    </w:p>
    <w:p>
      <w:r>
        <w:t>Interjeté en temps utile ( art. 32 et 89 al. 1 OJ ) et dans la forme prévue par la loi ( art. 90 al. 1 OJ ), le recours est donc en principe recevable.</w:t>
      </w:r>
    </w:p>
    <w:p>
      <w:r>
        <w:rPr>
          <w:b/>
        </w:rPr>
        <w:t>E. 2.2</w:t>
      </w:r>
    </w:p>
    <w:p>
      <w:r>
        <w:t>Saisi d'un recours de droit public, le Tribunal fédéral n'examine que les griefs d'ordre constitutionnel invoqués et suffisamment motivés dans l'acte de recours ( art. 90 al. 1 let. b OJ ; ATF 131 III 164 consid. 2.2.2).</w:t>
      </w:r>
    </w:p>
    <w:p>
      <w:r>
        <w:rPr>
          <w:b/>
        </w:rPr>
        <w:t>E. 3</w:t>
      </w:r>
    </w:p>
    <w:p>
      <w:r>
        <w:t>Le recourant reproche en premier lieu aux autorités judiciaires cantonales d'avoir violé son droit d'être entendu en refusant d'ouvrir des enquêtes, ce qui l'a empêché d'administrer la preuve de ses allégués de fait pertinents.</w:t>
      </w:r>
    </w:p>
    <w:p>
      <w:r>
        <w:rPr>
          <w:b/>
        </w:rPr>
        <w:t>E. 3.1</w:t>
      </w:r>
    </w:p>
    <w:p>
      <w:r>
        <w:t>Comme aucune violation de règles du droit cantonal de procédure n'est invoquée à propos du droit d'être entendu, le grief sera examiné exclusivement à la lumière de l' art. 29 al. 2 Cst. ( ATF 126 I 15 consid. 2a et les arrêts cités).</w:t>
      </w:r>
    </w:p>
    <w:p>
      <w:r>
        <w:t>La jurisprudence a déduit du droit d'être entendu en particulier le droit pour le justiciable de s'expliquer avant qu'une décision ne soit prise à son détriment, celui de fournir des preuves quant aux faits de nature à influer sur le sort de la décision ( ATF 125 V 332 consid. 3a p. 335) et celui de participer à l'administration des preuves, d'en prendre connaissance et de se déterminer à leur propos ( ATF 129 I 249 consid. 3; 127 I 54 consid. 2b p. 56).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w:t>
      </w:r>
    </w:p>
    <w:p>
      <w:r>
        <w:rPr>
          <w:b/>
        </w:rPr>
        <w:t>E. 3.2</w:t>
      </w:r>
    </w:p>
    <w:p>
      <w:r>
        <w:t>A la lecture du recours, on ne parvient pas à discerner précisément sur quels points déterminants la cour cantonale aurait refusé d'ouvrir des enquêtes, empêchant le recourant d'administrer la preuves de ses allégués.</w:t>
      </w:r>
    </w:p>
    <w:p>
      <w:r>
        <w:t>Comme l'ont indiqué à juste titre les juges cantonaux, l'action en responsabilité interjetée par le recourant à l'encontre de la banque intimée est liée à la remise par cet établissement à B.________, en mars 1998, soit quelques semaines après le décès de son époux, des avoirs se trouvant sur le compte joint SIP ... ouvert en 1962. Dans ce contexte, la genèse et le suivi de la relation de compte litigieuse, qui a duré plus de 35 ans, que le recourant reproche à la cour cantonale de ne pas avoir établis, en violation de l' art. 29 al. 2 Cst. , paraissent sans pertinence. Quant à la connaissance par la banque du décès de C.________ au moment où elle a remis les fonds à B.________, il s'agit d'un point admis expressément par l'intimée; on ne voit donc pas que les juges aient violé le droit d'être entendu du recourant en refusant des enquêtes sur ce point. Enfin, les circonstances "rocambolesques" ayant entouré la clôture du compte ne paraissent pas non plus juridiquement déterminantes. En effet, le litige consiste seulement à examiner si la banque était en droit de remettre les avoirs et titres se trouvant sur le compte SIP ... à B.________, en sa qualité de co-titulaire dudit compte, après le décès de son époux, peu importe la façon dont la cliente a choisi de procéder au retrait.</w:t>
      </w:r>
    </w:p>
    <w:p>
      <w:r>
        <w:t>Pour le reste, le recourant perd de vue qu'il lui appartient, dans le cadre d'un recours de droit public, d'expliquer quelles sont les offres de preuves présentées et dans quelle mesure celles-ci étaient propres à établir un fait pertinent, afin que l'on comprenne en quoi consiste la violation du droit d'être entendu dont il se prévaut ( art. 90 al. 1 let. b OJ ). Or il ne remplit pas ces exigences lorsqu'il se contente d'affirmer que le dommage allégué résultait de pièces dûment produites qu'il ne cite pas, ni lorsqu'il soutient, sans autres explications, qu'on lui a refusé de démontrer d'une part la violation par l'intimée de ses obligations contractuelles, d'autre part le dommage effectif en rapport de causalité adéquate avec la faute grave de l'intimée, de même que "la conscience des responsables de la banque d'avoir adopté un comportement critiquable". Quant aux exemples donnés par le recourant et censés démontrer le caractère choquant du refus des juges d'ordonner des enquêtes, ils consistent dans la reproduction de phrases de l'arrêt attaqué sorties de leur contexte et à propos desquelles le recourant n'explique pas quels auraient été concrètement les éléments de preuves qu'il s'apprêtait à fournir. La Cour de céans n'est donc pas en mesure d'évaluer dans quelle mesure ces éléments étaient propres à apporter la preuve de faits pertinents, de sorte qu'en les refusant la cour cantonale aurait pu violer l' art. 29 al. 2 Cst.</w:t>
      </w:r>
    </w:p>
    <w:p>
      <w:r>
        <w:t>Dans un tel contexte, le grief tiré d'une violation du droit d'être entendu lié au refus des juges d'administrer des preuves déterminantes est infondé, dans la mesure où il se justifie d'entrer en matière.</w:t>
      </w:r>
    </w:p>
    <w:p>
      <w:r>
        <w:rPr>
          <w:b/>
        </w:rPr>
        <w:t>E. 4</w:t>
      </w:r>
    </w:p>
    <w:p>
      <w:r>
        <w:t>Dans son deuxième grief, le recourant se plaint d'arbitraire dans l'établissement des faits et dans l'appréciation des preuves, ainsi que d'une violation arbitraire des art. 192, 193 et 196 LPC gen.</w:t>
      </w:r>
    </w:p>
    <w:p>
      <w:r>
        <w:rPr>
          <w:b/>
        </w:rPr>
        <w:t>E. 4.1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la décision soit annulée, encore faut-il qu'elle se révèle arbitraire, non seulement dans ses motifs, mais aussi dans son résultat ( ATF 132 III 209 consid. 2.1; 131 I 217 consid. 2.1 p. 219).</w:t>
      </w:r>
    </w:p>
    <w:p>
      <w:r>
        <w:t>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t>Quant à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w:t>
      </w:r>
    </w:p>
    <w:p>
      <w:r>
        <w:t>Il appartient au recourant d'établir la réalisation de ces conditions en tentant de démontrer, par une argumentation précise, que la décision incriminée est insoutenable ( ATF 129 I 185 consid. 1.6) ou qu'elle viole de manière arbitraire le droit cantonal (cf. art. 90 al. 1 let b OJ ).</w:t>
      </w:r>
    </w:p>
    <w:p>
      <w:r>
        <w:rPr>
          <w:b/>
        </w:rPr>
        <w:t>E. 4.2</w:t>
      </w:r>
    </w:p>
    <w:p>
      <w:r>
        <w:t>Après avoir rappelé les principes issus de l' art. 9 Cst. , le recourant présente les articles 192 ss LPC gen. qui traitent des mesures probatoires. Il se contente toutefois d'énumérer des principes en matière d'appréciation des preuves qui correspondent aux garanties issues de la Constitution fédérale, sans indiquer en quoi le droit cantonal aurait été arbitrairement appliqué ni dans quelle mesure celui-ci offrirait une protection allant au-delà de l'interdiction de l'arbitraire découlant de l' art. 9 Cst. Dans la mesure où le recourant se plaint d'une violation arbitraire des art. 192 ss LPC gen., son recours est donc irrecevable.</w:t>
      </w:r>
    </w:p>
    <w:p>
      <w:r>
        <w:rPr>
          <w:b/>
        </w:rPr>
        <w:t>E. 4.3</w:t>
      </w:r>
    </w:p>
    <w:p>
      <w:r>
        <w:t>Il reste à examiner si la cour cantonale a établi les faits ou apprécié les preuves de manière arbitraire au sens de l' art. 9 Cst. Le recourant affirme que les juges ont procédé de manière insoutenable, de sorte qu'il en résulte un arrêt totalement lacunaire et, sur certains points, arbitraire. A ce propos, il se limite à renvoyer aux critiques déjà formulées sous l'angle du droit d'être entendu et dont on a vu que soit elles portaient sur des faits sans pertinence, soit elles ne remplissaient pas les exigences de motivation issues de l' art. 90 al. 1 let. b OJ (cf. supra consid. 3.2). Lorsqu'il prétend que, contrairement à ce qu'a retenu la cour cantonale, de nombreux éléments du dossier tendent à démontrer la faute grave de la banque et sa participation active à la lésion de la réserve héréditaire de A.________, le recourant confond le recours de droit public avec un appel, présentant son propre état de fait pour en tirer une conclusion juridique opposée à celle retenue dans l'arrêt attaqué, mais sans expliquer sur quels points précis la cour cantonale aurait apprécié les preuves ou établi les faits de manière choquante. Il se contente d'affirmer que la décision entreprise ne tient pas compte des faits pertinents qu'il invoque. Une telle motivation, outre qu'elle n'a pas sa place dans la présente procédure (cf. ATF 129 III 727 consid. 5.2.2), est parfaitement impropre à démontrer l'arbitraire dans l'appréciation des preuves et dans l'établissement des faits.</w:t>
      </w:r>
    </w:p>
    <w:p>
      <w:r>
        <w:rPr>
          <w:b/>
        </w:rPr>
        <w:t>E. 5</w:t>
      </w:r>
    </w:p>
    <w:p>
      <w:r>
        <w:t>Le dernier grief porte sur l'existence d'un déni de justice formel. Sous ce couvert, le recourant reproche à nouveau à la cour cantonale d'avoir considéré qu'il n'y avait pas lieu d'ouvrir des enquêtes, lui fermant ainsi l'accès à la justice.</w:t>
      </w:r>
    </w:p>
    <w:p>
      <w:r>
        <w:rPr>
          <w:b/>
        </w:rPr>
        <w:t>E. 5.1</w:t>
      </w:r>
    </w:p>
    <w:p>
      <w:r>
        <w:t>L'autorité tombe dans le formalisme excessif, assimilé au déni de justice formel ( ATF 130 V 177 consid. 5.4.1), et viole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128 II 139 consid. 2a p. 142; 127 I 31 consid. 2a/bb).</w:t>
      </w:r>
    </w:p>
    <w:p>
      <w:r>
        <w:rPr>
          <w:b/>
        </w:rPr>
        <w:t>E. 5.2</w:t>
      </w:r>
    </w:p>
    <w:p>
      <w:r>
        <w:t>A l'instar des autres griefs, le recourant n'explique pas sa position, mais renvoie à son argumentation concernant le droit d'être entendu. Comme il l'a déjà été indiqué, un tel procédé n'est pas conforme aux exigences de motivation de l' art. 90 al. 1 let. b OJ (cf. supra consid. 3.2 et 4.3). Au demeurant, il n'apparaît à l'évidence pas que le recourant, qui a obtenu une décision judiciaire de première instance et un arrêt sur appel, ait vu son accès à la justice entravé par une application stricte des règles de procédure ni que l'application du droit matériel ait été compliquée à l'excès, d'une manière contraire à l' art. 29 al. 1 Cst.</w:t>
      </w:r>
    </w:p>
    <w:p>
      <w:r>
        <w:t>Dans ces circonstances, le recours ne peut qu'être rejeté, dans la faible mesure où il peut être considéré comme recevable.</w:t>
      </w:r>
    </w:p>
    <w:p>
      <w:r>
        <w:rPr>
          <w:b/>
        </w:rPr>
        <w:t>E. 6</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