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4P.84/2003 vom 28. August 2003</w:t>
      </w:r>
    </w:p>
    <w:p>
      <w:r>
        <w:t>Bundesgericht, 2003-08-28, DE</w:t>
      </w:r>
    </w:p>
    <w:p>
      <w:r>
        <w:rPr>
          <w:b/>
        </w:rPr>
        <w:t xml:space="preserve">Quelle: </w:t>
      </w:r>
      <w:r>
        <w:t>https://mcp.opencaselaw.ch/entscheid/bger_4P.84_2003</w:t>
      </w:r>
    </w:p>
    <w:p>
      <w:r>
        <w:t>FR: TF 4P.84/2003 du 28 août 2003</w:t>
      </w:r>
    </w:p>
    <w:p>
      <w:r>
        <w:t>IT: TF 4P.84/2003 del 28 agosto 2003</w:t>
      </w:r>
    </w:p>
    <w:p>
      <w:pPr>
        <w:pStyle w:val="Heading2"/>
      </w:pPr>
      <w:r>
        <w:t>Erwägungen</w:t>
      </w:r>
    </w:p>
    <w:p>
      <w:r>
        <w:rPr>
          <w:b/>
        </w:rPr>
        <w:t>E. 1</w:t>
      </w:r>
    </w:p>
    <w:p>
      <w:r>
        <w:t>Wird ein Entscheid sowohl mit staatsrechtlicher Beschwerde als auch mit Berufung angefochten, so ist in der Regel die Entscheidung über die Berufung bis zur Erledigung der staatsrechtlichen Beschwerde auszusetzen ( Art. 57 Abs. 5 OG ). Es besteht vorliegend kein Grund von dieser Regel abzuweichen. Die staatsrechtliche Beschwerde ist somit vorweg zu behandeln.</w:t>
      </w:r>
    </w:p>
    <w:p>
      <w:r>
        <w:rPr>
          <w:b/>
        </w:rPr>
        <w:t>E. 2.1</w:t>
      </w:r>
    </w:p>
    <w:p>
      <w:r>
        <w:t>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Auf ungenügend begründete Rügen und rein appellatorische Kritik am angefochtenen Entscheid tritt es nicht ein. So genügt namentlich nicht, wenn der Beschwerdeführer mit pauschalen Vorbringen behauptet, ein Gericht habe Beweise willkürlich gewürdigt. Er hat vielmehr im Einzelnen zu zeigen, inwiefern die kritisierte Beweiswürdigung offensichtlich unhaltbar sei ( BGE 125 I 492 E. 1b S. 95, mit weiteren Hinweisen).</w:t>
      </w:r>
    </w:p>
    <w:p>
      <w:r>
        <w:rPr>
          <w:b/>
        </w:rPr>
        <w:t>E. 2.2</w:t>
      </w:r>
    </w:p>
    <w:p>
      <w:r>
        <w:t>Die Beschwerdeführerin rügt, das Kantonsgericht sei in Willkür verfallen, indem es das Schreiben des Massenverwalters vom 9. Februar 1999 "einfach so" als ungenügenden Beweis betrachtet habe, obwohl dieses den Übergang der strittigen Forderungen auf sie vorbehaltlos bestätigt habe. Diese Rüge wird den genannten Begründungsanforderungen nicht gerecht. So unterlässt es die Beschwerdeführerin, sich mit der Begründung des Kantonsgerichts auseinanderzusetzen, welche im Wesentlichen darauf abstellt, dass das eingereichte Schreiben vom 9. Februar 1999 nicht vom angeblichen Konkursverwalter unterzeichnet sei. Auf die Rüge der willkürlichen Beweiswürdigung ist demnach mangels einer rechtsgenüglichen Begründung nicht einzutreten.</w:t>
      </w:r>
    </w:p>
    <w:p>
      <w:r>
        <w:rPr>
          <w:b/>
        </w:rPr>
        <w:t>E. 3.1</w:t>
      </w:r>
    </w:p>
    <w:p>
      <w:r>
        <w:t>Alsdann wirft die Beschwerdeführerin dem Kantonsgericht vor, es habe kantonale Verfahrensvorschriften willkürlich angewendet und damit das Willkürverbot gemäss Art. 9 BV verletzt. Zur Begründung bringt die Beschwerdeführerin dem Sinne nach vor, das Bezirksgericht sei gemäss § 115 ZPO /SZ verpflichtet gewesen, über die rechtserhebliche Frage der Aktivlegitimation ein ordentliches Beweisverfahren durchzuführen. Nach § 117 ZPO /SZ hätte es einen formellen Beweisbeschluss fällen müssen, was es zu Unrecht unterlassen habe. Die Beschwerdeführerin habe insoweit vor Kantonsgericht keine Verfahrensverletzung geltend gemacht, da das Bezirksgericht die eingereichten Beweismittel als genügend angesehen habe. Da nun das Kantonsgericht von dieser Beweiswürdigung abgerückt sei, hätte es an Stelle des Bezirksgerichts ein ordentliches Beweisverfahren durchführen und gemäss § 117 ZPO /SZ einen formellen Beweisbeschluss fällen müssen, der die noch zu erhebenden Beweise bezeichnet hätte. Dies hätte der Beschwerdeführerin erlaubt, ihre Aktivlegitimation mit weiteren Dokumenten zu beweisen.</w:t>
      </w:r>
    </w:p>
    <w:p>
      <w:r>
        <w:rPr>
          <w:b/>
        </w:rPr>
        <w:t>E. 3.2</w:t>
      </w:r>
    </w:p>
    <w:p>
      <w:r>
        <w:t>Die Zivilprozessordnung des Kantons Schwyz vom 25. Oktober 1974 sieht unter dem Titel "Beweisgegenstand" vor, dass Beweis über erhebliche streitige Tatsachen, über fremdes Recht und Gewohnheitsrecht sowie über Handelsübungen und Ortsgebräuche erhoben wird ( § 115 ZPO /SZ). Beweismittel sind im Hauptverfahren vorzulegen oder zu bezeichnen ( § 102 ZPO /SZ). Die Parteien sind grundsätzlich mit Anträgen zur Sache, Tatsachenbehauptungen, Einreden und Bestreitungen ausgeschlossen, die sie mit ihrem letzten Vortrag oder in ihrer letzten Rechtsschrift nicht vorgebracht haben ( § 103 ZPO /SZ). Von diesem Grundsatz sieht § 104 ZPO /SZ Ausnahmen vor. Unter dem Titel "Beweisbeschluss" bestimmt § 117 ZPO /SZ, dass das Gericht nach Abschluss des Hauptverfahrens die noch zu erhebenden Beweise bezeichnet und die für die Abnahme nötigen Anordnungen trifft. Das Gericht kann über behauptete Tatsachen von Amtes wegen Beweise erheben ( § 118 ZPO /SZ). Im Berufungsverfahren gilt ein beschränktes Novenrecht. So können die Parteien in den Anträgen des Berufungsverfahrens neue Beweismittel bezeichnen, sofern die Voraussetzungen gemäss § 104 Ziff. 2 bis 5 vorliegen ( § 198 ZPO /SZ).</w:t>
      </w:r>
    </w:p>
    <w:p>
      <w:r>
        <w:rPr>
          <w:b/>
        </w:rPr>
        <w:t>E. 3.3</w:t>
      </w:r>
    </w:p>
    <w:p>
      <w:r>
        <w:t>Der Beweisbeschluss gemäss § 117 ZPO /SZ erfolgt nach Abschluss des Hauptverfahrens, in welchem die Parteien ihre Beweisanträge vorzubringen haben. Der Beweisbeschluss hat demnach entgegen der Annahme der Beschwerdeführerin nicht die Funktion, den Parteien aufzuzeigen, welche Beweisanträge sie noch stellen sollen. Vielmehr dient er dazu, den Parteien mitzuteilen, welche Beweise das Gericht auf Grund der von den Parteien rechtzeitig gestellten Beweisanträgen noch erheben will. Da die Beschwerdeführerin es unterliess, während des Haupt- oder Berufungsverfahrens zusätzliche konkrete Beweisanträge zu stellen, brauchte das Kantonsgericht keine Beweise abzunehmen, zumal es nicht verpflichtet war, solche von Amtes wegen zu erheben. Damit hatte es auch keinen Beweisbeschluss zu fällen. Die Rüge, das Kantonsgericht sei in Willkür verfallen, da es keinen solchen Beschluss gefasst habe, erweist sich damit als unbegründet.</w:t>
      </w:r>
    </w:p>
    <w:p>
      <w:r>
        <w:rPr>
          <w:b/>
        </w:rPr>
        <w:t>E. 4.1</w:t>
      </w:r>
    </w:p>
    <w:p>
      <w:r>
        <w:t>Schliesslich rügt die Beschwerdeführerin, das Kantonsgericht habe ihren Anspruch auf rechtliches Gehör verletzt. Zur Begründung bringt sie vor, auf Grund der Entscheide des Bezirksgerichts habe sie davon ausgehen dürfen, das von ihr eingereichte Bestätigungsschreiben genüge zum Beweis ihrer Aktivlegitimation. Das Kantonsgericht habe daher nicht ohne "Vorwarnung" die Beweiswürdigung des Bezirksgerichts ändern dürfen. Vielmehr habe es auf Grund der Fragepflicht gemäss § 51 ZPO /SZ die Beschwerdeführerin auffordern müssen, das seiner Ansicht nach unvollständige Vorbringen des Forderungsübergangs mit weiteren Beweismitteln zu untermauern.</w:t>
      </w:r>
    </w:p>
    <w:p>
      <w:r>
        <w:rPr>
          <w:b/>
        </w:rPr>
        <w:t>E. 4.2</w:t>
      </w:r>
    </w:p>
    <w:p>
      <w:r>
        <w:t>Bleibt das Vorbringen einer Partei unklar, unvollständig oder unbestimmt, so ist ihr gemäss § 51 ZPO /SZ insbesondere durch richterliche Befragung Gelegenheit zur Behebung des Mangels zu geben. Zum Teil wird aus dem verfassungsmässigen Anspruch auf rechtliches Gehör eine Aufklärungs- und Fragepflicht abgeleitet, soweit nach den Umständen die Unkenntnis einer Partei über die prozessualen Erfordernisse klar ersichtlich ist. Die Fragepflicht darf jedoch nicht zu einer Beeinträchtigung des Grundsatzes der Waffengleichheit führen und soll bei Verfahren gemäss der Verhandlungsmaxime auch nicht die zumutbare Mitwirkung der Parteien bei der Feststellung des Sachverhalts ersetzen. So darf die richterliche Befragung nicht dazu dienen, prozessuale Nachlässigkeiten auszugleichen oder gar die Auswirkungen bewussten Verhaltens einer Partei rückgängig zu machen, wo sich dieses nachträglich als nachteilig erweist (Urt. des BGer. 4P.229/1999 vom 21. Dezember 1999, E. 1c mit Hinweisen).</w:t>
      </w:r>
    </w:p>
    <w:p>
      <w:r>
        <w:rPr>
          <w:b/>
        </w:rPr>
        <w:t>E. 4.3</w:t>
      </w:r>
    </w:p>
    <w:p>
      <w:r>
        <w:t>Die Beschwerdeführerin hat keine unklaren bzw. unvollständige Vorbringen unterbreitet, welche gemäss § 51 ZPO /SZ einer Klärung durch richterliche Befragung bedurft hätten. Vielmehr hat die Beschwerdeführerin in der Überzeugung, das eingereichte Bestätigungsschreiben vermöge ihre Aktivlegitimation hinreichend zu beweisen, darauf verzichtet, diesbezüglich weitere Beweisanträge zu stellen. Da die anwaltlich vertretene Beschwerdeführerin - entgegen ihrer Annahme - damit rechnen musste, dass das Bestätigungsschreiben als nicht beweistauglich erachtet werden kann, hätte sie vorsichtshalber rechtzeitig zusätzliche konkrete Beweisanträge stellen müssen, was sie jedoch unterliess. Da die richterliche Fragepflicht nicht dazu dienen darf, solche Versäumnisse zu korrigieren, ist die Verletzung einer solchen Fragepflicht und damit auch des Anspruchs auf rechtliches Gehör zu verneinen. Dabei kann offen bleiben, ob das beschränkte Novenverbot gemäss § 198 ZPO /SZ der Beschwerdeführerin überhaupt erlaubt hätte, im Berufungsverfahren noch neue Beweisanträge zu stellen.</w:t>
      </w:r>
    </w:p>
    <w:p>
      <w:r>
        <w:rPr>
          <w:b/>
        </w:rPr>
        <w:t>E. 5</w:t>
      </w:r>
    </w:p>
    <w:p>
      <w:r>
        <w:t>Nach dem Gesagten ist die Beschwerde abzuweisen, soweit darauf einzutreten ist. Bei diesem Verfahrensausgang wird die Beschwerdeführerin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