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4P.72/2001 vom 10. September 2001</w:t>
      </w:r>
    </w:p>
    <w:p>
      <w:r>
        <w:t>Bundesgericht, 2001-09-10, DE</w:t>
      </w:r>
    </w:p>
    <w:p>
      <w:r>
        <w:rPr>
          <w:b/>
        </w:rPr>
        <w:t xml:space="preserve">Quelle: </w:t>
      </w:r>
      <w:r>
        <w:t>https://mcp.opencaselaw.ch/entscheid/bger_4P.72_2001</w:t>
      </w:r>
    </w:p>
    <w:p>
      <w:r>
        <w:t>FR: TF 4P.72/2001 du 10 septembre 2001</w:t>
      </w:r>
    </w:p>
    <w:p>
      <w:r>
        <w:t>IT: TF 4P.72/2001 del 10 settembre 2001</w:t>
      </w:r>
    </w:p>
    <w:p>
      <w:pPr>
        <w:pStyle w:val="Heading2"/>
      </w:pPr>
      <w:r>
        <w:t>Regeste</w:t>
      </w:r>
    </w:p>
    <w:p>
      <w:r>
        <w:t>Schiedsgerichtsbarkeit</w:t>
      </w:r>
    </w:p>
    <w:p>
      <w:pPr>
        <w:pStyle w:val="Heading2"/>
      </w:pPr>
      <w:r>
        <w:t>Erwägungen</w:t>
      </w:r>
    </w:p>
    <w:p>
      <w:r>
        <w:rPr>
          <w:b/>
        </w:rPr>
        <w:t>E. 2</w:t>
      </w:r>
    </w:p>
    <w:p>
      <w:r>
        <w:t>Aufl. , Zürich 1993, S. 368 f.; kritisch Vischer, IPRG Kommentar, N. 17 zu Art. 182 IPRG , mit Hinweis). Er umfasst die Rechte der Parteien auf Teilnahme am Verfahren und auf Einflussnahme auf den Prozess der Entscheidfindung ( BGE 126 V 130 E. 2b S. 131 f. mit Hinweis). Die Rechtsprechung leitet daraus insbesondere das Recht der Parteien ab, sich über alle für das Urteil wesentlichen Tatsachen zu äussern, ihren Rechtsstandpunkt zu vertreten, erhebliche Beweisanträge zu stellen, an den Verhandlungen teilzunehmen, sowie das Recht, in die Akten Einsicht zu nehmen ( BGE 127 I 54 E. 2b S. 56; 126 V 130 E. 2b S. 131 f., je mit Hinweisen). d) Eine Verletzung des rechtlichen Gehörs im Sinne von Art. 190 IPRG ist nicht bereits gegeben, wenn ein offensichtliches Versehen zu einem Fehlentscheid führt. Diesfalls handelt es sich um eine materielle Rechtsverweigerung. Eine formelle Rechtsverweigerung liegt nur vor, wenn den Parteien die Möglichkeit, am Prozess teilzunehmen, ihn zu beeinflussen und ihren Standpunkt einzubringen, verbaut, mithin ihr Anspruch auf rechtliches Gehör durch das offensichtliche Versehen faktisch ausgehöhlt wird. Dies allein rechtfertigt, den Entscheid ohne Rücksicht auf die materiellen Erfolgschancen der Beschwerde aufzuheben, da der Anspruch auf rechtliches Gehör nicht die materielle Richtigkeit, sondern das Recht auf Beteiligung der Parteien an der Entscheidfindung garantiert. Würde der Schiedsentscheid bei jedem offensichtlichen Versehen ungeachtet der materiellen Erfolgsaussichten der Beschwerde aufgehoben, käme dem Bundesgericht im Rahmen der Schiedsbeschwerde eine Kognition zu, die es in anderen Verfahren nicht einmal als ordentliche Rechtsmittelinstanz hat (vgl. Art. 63 Abs. 2 OG ; BGE 101 Ib 220 E. 1 S. 222; Poudret, Commentaire de la loi fédérale d'organisation judiciaire, Bd. II, Bern 1990, N 5.1 zu Art. 63 OG ). Dies widerspricht dem eindeutigen Willen des Gesetzgebers (vgl. Schwander, a.a.O., S. 443 Fn. 75). e) In dem BGE 121 III 331 zu Grunde liegenden Fall führten beide Parteien aus, während einer gewissen Zeit seien Leistungen erbracht worden, wogegen das Schiedsgericht infolge eines offensichtlichen Versehens davon ausging, für den entsprechenden Zeitraum habe keine Partei die Erbringung einer Leistung behauptet. Damit hat das Schiedsgericht nicht etwa die ihm unterbreitete Streitfrage falsch entschieden, sondern vielmehr über einen Sachverhalt geurteilt, der ihm gar nicht unterbreitet wurde. Im Ergebnis war die Partei mit Bezug auf einen Teil der Klage nicht besser gestellt, als wenn ihr das rechtliche Gehör überhaupt nicht gewährt worden wäre, indem das Gericht infolge des Versehens eine wesentliche Behauptung der Partei überhaupt nicht zur Kenntnis nahm ( BGE 121 III 331 E. 3b S. 334). Die formelle Rechtsverweigerung liegt darin, dass eine Partei ihren Standpunkt nicht in das Verfahren einbringen konnte, so dass ihn das Gericht bei der Entscheidfindung nicht berücksichtigte (vgl. Albertini, Der verfassungsmässige Anspruch auf rechtliches Gehör im Verwaltungsverfahren des modernen Staates, Diss. Bern 2000, S. 90). Dabei spielt keine Rolle, ob das Schiedsgericht eine Aktenstelle überhaupt unberücksichtigt lässt oder missversteht. Ausschlaggebend ist vielmehr, dass eine Partei im Verfahren benachteiligt worden ist (vgl. Aubert, a.a.O., N. 1797 S. 837) und ihr Mitwirkungsrecht derart entwertet wurde, dass sie im Ergebnis nicht besser dasteht, als wenn ihr das rechtliche Gehör zu einer entscheidwesentlichen Frage überhaupt nicht gewährt worden wäre. f) Wer aus einem offensichtlichen Versehen eine Verletzung des rechtlichen Gehörs ableiten will, kann sich demnach nicht darauf beschränken, auszuführen, inwiefern das behauptete Versehen zu einer fehlerhaften Beweiswürdigung führte, da darin, wie auch in einer willkürlichen Beweiswürdigung, keine Verletzung des rechtlichen Gehörs liegt. Die betreffende Partei hat vielmehr darzulegen, dass ihr das richterliche Versehen verunmöglicht hat, ihren Standpunkt in Bezug auf ein prozessrelevantes Thema in den Prozess einzubringen und zu beweisen. 3.-a) Den dargelegten Anforderungen genügen die von der Beschwerdeführerin erhobenen Versehensrügen nicht. Sie weist auf eine Vielzahl von Tatsachen hin, die das Schiedsgericht übersehen haben soll und die ihrer Ansicht nach die Beweiswürdigung zu ihrem Nachteil beeinflusst haben. Damit unterzieht sie in Tat und Wahrheit die gesamte Beweiswürdigung des Schiedsgerichts einer appellatorischen Kritik. Sie legt einfach ihren eigenen Standpunkt dar und behauptet, er sei durch die Akten erstellt. Dies ist im Rahmen der Schiedsbeschwerde nicht zulässig. b) Hinzu kommt, dass die Beschwerdeführerin sich nicht substanziiert mit dem Urteil des Schiedsgerichts auseinandersetzt, sondern dessen tatsächliche und rechtliche Erwägungen vermengt. So geht es nicht an, den auch aus Äusserungen der Beschwerdeführerin gewonnenen Schluss des Schiedsgerichts, es liege eine wesentliche Vertragsverletzung vor, mit der Begründung als offensichtliches Versehen auszugeben, sie habe die Wesentlichkeit der Vertragsverletzung nicht anerkannt. Ebenso wenig hilft ihr, vorzubringen, das Schiedsgericht gehe infolge eines offensichtlichen Versehens davon aus, dass zwei Zugwagentypen mit unterschiedlichen Gangbreiten existierten, wenn das Schiedsgericht festhält, der Wagentyp, dessen Konstruktion ermöglicht werden solle, erfülle nicht sämtliche vertraglich zugesicherten Eigenschaften. Mit derartigen Rügen genügt die Beschwerdeführerin ihrer Begründungspflicht im Rahmen einer staatsrechtlichen Beschwerde offensichtlich nicht, weshalb nicht darauf einzutreten ist. c) Auch in Bezug auf die übrigen Versehen legt die Beschwerdeführerin nicht in einer Art. 90 Abs. 1 lit b OG genügenden Art dar, inwiefern dadurch ihr Standpunkt im Prozess grundlegend verfälscht worden wäre. Der Hinweis auf die Auswirkungen der Versehen auf die Beweiswürdigung reicht nach dem Gesagten für die Annahme einer Verletzung des rechtlichen Gehörs nicht aus. Insgesamt ist auf die Beschwerde insoweit nicht einzutreten, als darin die tatsächlichen Feststellungen des Schiedsgerichts als unrichtig oder aktenwidrig gerügt werden. Entsprechend sind auch jene Vorbringen nicht zu hören, mit welchen die Beschwerdeführerin eine von den Erwägungen des Schiedsgerichts abweichende Würdigung der erhobenen Beweise nahelegt.</w:t>
      </w:r>
    </w:p>
    <w:p>
      <w:r>
        <w:rPr>
          <w:b/>
        </w:rPr>
        <w:t>E. 4</w:t>
      </w:r>
    </w:p>
    <w:p>
      <w:r>
        <w:t>Eine weitere Verletzung des rechtlichen Gehörs erblickt die Beschwerdeführerin darin, dass das Schiedsgericht entgegen der eigenen Ankündigung und der Vereinbarung der Parteien kein Gutachten angeordnet habe. a) Ursprünglich war die Befragung eines Gutachters vorgesehen. In der Folge verzögerte sich aber die Ernennung eines Experten. Auf Antrag der Beschwerdeführerin musste eine zur Bestimmung und Mandatierung von Experten anberaumte Verhandlung kurzfristig abgesetzt werden. Anschliessend stellte die Beschwerdeführerin den Antrag, zunächst sei aufgrund der Akten zu entscheiden, ob der Anspruch der Beschwerdegegnerin durch Verrechnung untergegangen sei. Nur falls dies zu verneinen sei, müsse ein Gutachten eingeholt werden. Mit Verfügung vom 5. Januar 2001 wies das Schiedsgericht den Antrag der Beschwerdeführerin ab. In derselben Verfügung wies es darauf hin, dass es von der Bestellung eines Sachverständigen absehen werde und erklärte die Verhandlung für geschlossen, sofern keine Partei auf einer Schlussverhandlung beharre. Nachdem beide Parteien darauf verzichtet hatten, fällte es seinen Entscheid. b) Die Beschwerdeführerin macht geltend, sie habe zufolge unterbliebener Anordnung des Gutachtens davon ausgehen dürfen, das Schiedsgericht sei ihrem Antrag gefolgt. Indem es von der Einholung eines Gutachtens absah, ohne dies in der Abweisung ihres Antrags zu begründen, habe es ihren Anspruch auf rechtliches Gehör missachtet. Zudem habe es die zwischen den Parteien vereinbarte Schiedsordnung verletzt, da sich diese auf den Beizug eines Experten geeinigt hätten. c) Die Vorbringen der Beschwerdeführerin sind mutwillig. Das Schiedsgericht hat den Antrag der Beschwerdeführerin ausdrücklich abgelehnt. Aus dem Verzicht, einen Experten zu ernennen, durfte sie keinesfalls schliessen, das Gericht sei entgegen seiner Erklärung ihrem Antrag gefolgt. Die Partei, die sich durch eine Verweigerung des rechtlichen Gehörs oder einen anderen Verfahrensmangel als verletzt erachtet, muss ihre Rügen bei Verwirkungsfolge im Schiedsverfahren rechtzeitig vorbringen ( BGE 119 II 386 E. 1a S. 388; 116 II 639 E. 4c S. 644; vgl. auch BGE 126 III 249 E. 3c S. 253 f.). Sie hat alle zumutbaren Anstrengungen zu unternehmen, um sich Gleichbehandlung und rechtliches Gehör zu verschaffen, sobald sie vom Verfahrensmangel Kenntnis hat oder bei zumutbarer Anstrengung haben könnte (so schon zum Konkordat über die Schiedsgerichtsbarkeit BGE 113 Ia 67 E. 2a). Es widerspricht Treu und Glauben, einen Verfahrensmangel erst im Rahmen eines Rechtsmittelverfahrens zu rügen, obgleich im Schiedsverfahren die Möglichkeit bestanden hätte, dem Schiedsgericht die Gelegenheit zur Behebung dieses Mangels zu geben ( BGE 119 II 386 E. 1a S. 388; Jermini, a.a.O., S. 221 f.; Schneider, Basler Kommentar, N. 70 ff. zu Art. 182 IPRG ). Das Schiedsgericht teilte der Beschwerdeführerin mit der Ablehnung ihres Gesuchs mit, es sehe von der Anhörung eines Experten ab. Wenn sich die Beschwerdeführerin dadurch in ihrem Gehörsanspruch als verletzt erachtete, wäre sie gehalten gewesen, umgehend darauf hinzuweisen oder zumindest die Möglichkeit eines Plädoyers zu nutzen, um darin ihren Standpunkt zu vertreten. Indem sie dies unterliess und abwartete, ob das Urteil zu ihren Gunsten ausfallen würde, verwirkte sie das Recht, sich im Rechtsmittelverfahren auf eine Verletzung ihres Anspruchs auf rechtliches Gehör zu berufen. Ob die Parteien im Rahmen der Schiedsordnung die Anordnung eines Gutachtens vereinbarten, ist unerheblich, denn eine Verletzung der Schiedsordnung reicht für sich allein für eine Aufhebung des Urteils nicht aus (117 II 346 E. 1b/aa S. 348).</w:t>
      </w:r>
    </w:p>
    <w:p>
      <w:r>
        <w:rPr>
          <w:b/>
        </w:rPr>
        <w:t>E. 5</w:t>
      </w:r>
    </w:p>
    <w:p>
      <w:r>
        <w:t>Zuletzt rügt die Beschwerdeführerin mit pauschalen, bestenfalls appellatorischen Vorwürfen, der gesamte Entscheid verletze den Ordre public, insbesondere das Prinzip "pacta sunt servanda". Darauf ist nicht einzutreten. Mit dem Hinweis auf "Beschönigungsversuche" des Schiedsgerichts vermag sich die Beschwerdeführerin ihrer Rügeobliegenheit nicht zu entschlagen. Damit enthält die staatsrechtliche Beschwerde keine im Rahmen eines internationalen Schiedsverfahrens zulässige und hinreichend begründete Rüge ( Art. 190 Abs. 2 IPRG ; Art. 90 Abs. 1 lit. b OG ). Auf ihre Beschwerde ist daher insgesamt nicht einzutreten. Die Beschwerdeführerin hat die Gerichtskosten zu tragen und der Beschwerdegegnerin eine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