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4P.61/2005 vom 1. April 2005</w:t>
      </w:r>
    </w:p>
    <w:p>
      <w:r>
        <w:t>Bundesgericht, 2005-04-01, FR</w:t>
      </w:r>
    </w:p>
    <w:p>
      <w:r>
        <w:rPr>
          <w:b/>
        </w:rPr>
        <w:t xml:space="preserve">Quelle: </w:t>
      </w:r>
      <w:r>
        <w:t>https://mcp.opencaselaw.ch/entscheid/bger_4P.61_2005</w:t>
      </w:r>
    </w:p>
    <w:p>
      <w:r>
        <w:t>FR: TF 4P.61/2005 du 1 avril 2005</w:t>
      </w:r>
    </w:p>
    <w:p>
      <w:r>
        <w:t>IT: TF 4P.61/2005 del 1 aprile 2005</w:t>
      </w:r>
    </w:p>
    <w:p>
      <w:pPr>
        <w:pStyle w:val="Heading2"/>
      </w:pPr>
      <w:r>
        <w:t>Regeste</w:t>
      </w:r>
    </w:p>
    <w:p>
      <w:r>
        <w:t>procédure civile; appréciation des preuves | Procédure civile</w:t>
      </w:r>
    </w:p>
    <w:p>
      <w:pPr>
        <w:pStyle w:val="Heading2"/>
      </w:pPr>
      <w:r>
        <w:t>Erwägungen</w:t>
      </w:r>
    </w:p>
    <w:p>
      <w:r>
        <w:rPr>
          <w:b/>
        </w:rPr>
        <w:t>E. 1</w:t>
      </w:r>
    </w:p>
    <w:p>
      <w:r>
        <w:t>Conformément à l' art. 57 al. 5 OJ , il y a lieu de statuer d'abord sur le recours de droit public.</w:t>
      </w:r>
    </w:p>
    <w:p>
      <w:r>
        <w:rPr>
          <w:b/>
        </w:rPr>
        <w:t>E. 2</w:t>
      </w:r>
    </w:p>
    <w:p>
      <w:r>
        <w:t>Le recours de droit public au Tribunal fédéral peut être exercé contre une décision cantonale pour violation des droits constitutionnels des citoyens ( art. 84 al. 1 let. a OJ ). Dans la présente affaire, l'argumentation présentée par le recourant met en cause les art. 9 et 29 al. 2 Cst. En règle générale, la décision attaquée doit avoir mis fin à la procédure antérieure ( art. 87 OJ ) et n'être susceptible d'aucun autre recours cantonal ou fédéral apte à redresser l'inconstitutionnalité que l'on dénonce (art. 84 al. 2, 86 al. 1 OJ). Ces exigences sont satisfaites en l'espèce; en particulier, le recours en réforme au Tribunal fédéral n'est pas recevable pour violation des droits constitutionnels ( art. 43 al. 1 OJ ). L'exigence d'un intérêt actuel, pratique et juridiquement protégé à l'annulation de la décision attaquée ( art. 88 OJ ) est également satisfaite; les conditions légales concernant la forme et le délai du recours ( art. 30, 89 et 90 OJ ) sont aussi observées.</w:t>
      </w:r>
    </w:p>
    <w:p>
      <w:r>
        <w:rPr>
          <w:b/>
        </w:rPr>
        <w:t>E. 3.1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129 I 8 consid. 2.1 p. 9; 128 II 259 consid. 5 p. 280/281; 127 I 54 consid. 2b p. 56). 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en tire des constatations insoutenables ( ATF 129 I 8 consid. 2.1). L' art. 90 al. 1 let. b OJ exige que l'acte de recours contienne un exposé des faits essentiels et un exposé succinct des droits constitutionnels ou des principes juridiques tenus pour violés, précisant en quoi consiste la violation. A l'appui du grief d'arbitraire, il ne suffit donc pas que le recourant contredise la décision attaquée par l'exposé de ses propres allégations et opinions. Le recourant doit surtout indiquer de façon précise en quoi la juridiction ou l'autorité intimée parvient à une décision manifestement erronée ou injuste; une argumentation qui ne satisfait pas à cette exigence est irrecevable ( ATF 130 I 258 consid. 1.3 p. 261/262; 125 I 492 consid. 1b p. 495; 117 Ia 10 consid. 4b p. 11/12).</w:t>
      </w:r>
    </w:p>
    <w:p>
      <w:r>
        <w:rPr>
          <w:b/>
        </w:rPr>
        <w:t>E. 3.2</w:t>
      </w:r>
    </w:p>
    <w:p>
      <w:r>
        <w:t>En particulier dans une procédure judiciaire, le droit d'être entendu garanti par l' art. 29 al. 2 Cst. confère aux parties le droit d'obtenir l'administration des preuves qu'elles ont valablement offertes, à moins que celles-ci ne portent sur un fait dépourvu de pertinence ou qu'elles soient manifestement inaptes à faire apparaître la vérité quant au fait en cause.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124 I 208 consid. 4a p. 211, 122 V 157 consid. 1 d p. 162, 119 Ib 492 consid. 5b/bb p. 505). Le Tribunal fédéral contrôle librement le respect de l' art. 29 al. 2 Cst. ( ATF 126 I 19 consid. 2a p. 21/22). Cette disposition constitutionnelle n'assure au plaideur qu'une protection minimum dans une procédure régie, au demeurant, par le droit cantonal. Celui-ci peut éventuellement conférer un droit d'être entendu de plus grande ampleur. Le plaideur est alors autorisé, s'il y a lieu et sur la base de l' art. 9 Cst. , à se plaindre d'une application arbitraire des dispositions concernées.</w:t>
      </w:r>
    </w:p>
    <w:p>
      <w:r>
        <w:rPr>
          <w:b/>
        </w:rPr>
        <w:t>E. 4</w:t>
      </w:r>
    </w:p>
    <w:p>
      <w:r>
        <w:t>La Cour de justice retient que le notaire Z.________ pouvait être assermenté et interrogé en qualité de témoin, conformément à l' art. 222 LPC gen., car il avait été délié du secret professionnel ( art. 227 LPC ) et il n'était pas visé par les dispositions excluant le témoignage des enfants de moins de seize ans ( art. 224 LPC gen.) ou celui des parents ou alliés d'une partie ( art. 225 LPC gen.). Par ailleurs, le recourant n'a jamais contesté que le reçu daté du 21 août 1995 eût été réellement signé par le notaire; il prétendait seulement que cette pièce avait été créée à une date autre que celle indiquée. A ce sujet, la Cour de justice refuse la procédure de vérification des écritures régie par les art. 272 et suivants LPC gen. au motif que celle-ci ne peut mettre en évidence, le cas échéant, que le défaut d'authenticité d'un document, soit le cas où son auteur apparent n'est pas l'auteur réel, et que cette procédure est inutile à l'égard des pièces dont on conteste simplement que le contenu soit conforme à la vérité. Sur ces deux points, le recourant se plaint d'arbitraire mais il ne présente aucune argumentation consistante et satisfaisant aux exigences de l' art. 90 al. 1 let. b OJ , de sorte que les critiques concernées sont irrecevables.</w:t>
      </w:r>
    </w:p>
    <w:p>
      <w:r>
        <w:rPr>
          <w:b/>
        </w:rPr>
        <w:t>E. 5</w:t>
      </w:r>
    </w:p>
    <w:p>
      <w:r>
        <w:t>Dans le procès en divorce, les époux ont convenu que K.________ occuperait la villa familiale, dont elle était d'ailleurs propriétaire, et qu'elle prendrait à sa charge le service de la dette correspondante, en particulier les intérêts dus à son père. Un jugement sur mesures provisoires a entériné cet accord le 13 octobre 1994. Le recourant allègue que Y.________ ne lui a demandé aucun remboursement après cet accord. A son avis, il était manifeste pour lui-même et aussi pour le prêteur que l'obligation de rembourser était liée à la propriété de la villa; le recourant fonde cette conjecture, en ce qui concerne le prêteur, sur le fait que ce dernier ne s'est soucié d'un remboursement qu'au moment de la vente. Il ajoute qu'après celle-ci, K.________ n'a rien remboursé à son père. De tout cela, il déduit qu'il était libéré de l'obligation de rembourser et il reproche à la Cour de justice d'être tombée dans l'arbitraire en omettant de constater ce fait. Dans une large mesure, les éléments auxquels le recourant fait référence ne sont pas établis. Au demeurant, ils n'autorisent guère à constater, par une présomption de fait, une volonté de Y.________ ayant eu pour objet de libérer le recourant de son obligation. Pour le moins, le refus d'une telle déduction échappe au grief d'arbitraire. Savoir si l'attitude du prêteur pouvait être comprise de bonne foi, selon le principe de la confiance, comme l'expression d'une volonté de remettre la dette est une question de droit civil fédéral que le Tribunal fédéral examine dans le cadre du recours en réforme ( ATF 130 III 417 consid. 3.2 p. 425); cet examen est donc exclu dans le recours de droit public ( art. 84 al. 2 OJ ).</w:t>
      </w:r>
    </w:p>
    <w:p>
      <w:r>
        <w:rPr>
          <w:b/>
        </w:rPr>
        <w:t>E. 6</w:t>
      </w:r>
    </w:p>
    <w:p>
      <w:r>
        <w:t>Le recourant persiste à soutenir qu'il s'est dessaisi de la cédule hypothécaire bien avant le 21 août 1995, sans aucun rapport avec le prêt consenti par Y.________.</w:t>
      </w:r>
    </w:p>
    <w:p>
      <w:r>
        <w:rPr>
          <w:b/>
        </w:rPr>
        <w:t>E. 6.1</w:t>
      </w:r>
    </w:p>
    <w:p>
      <w:r>
        <w:t>Le recourant insiste sur cette date et il fait valoir que, prétendument, personne n'en a fait état avant l'audition du notaire par le Tribunal de première instance. Il se réfère, notamment, à l'un des mémoires rédigés par l'avocat qui l'assistait dans le procès en divorce, où ce conseil affirmait que K.________ avait remboursé le prêt avec le produit de la vente. Il fait valoir que ni son ex-épouse ni le notaire n'ont clairement attesté de son propre accord en vue d'un engagement de la cédule. Il tente de réfuter les indices que la Cour de justice a tirés du fait qu'il ne pouvait produire aucun reçu attestant d'un dépôt de la cédule en 1993 déjà, d'une part, et de ce qu'à cette époque, d'autre part, il n'avait plus guère d'opérations en cours avec le notaire. Certes, conformément à son argumentation, on ignore pourquoi le recourant a fourni lui-même une garantie dans un moment où son beau-père n'avait apparemment aucune possibilité de le contraindre à cette prestation et où les époux ne trouvaient aucun accord dans leur divorce et la liquidation de leur régime matrimonial. On ne sait pas non plus pourquoi le reçu daté du 21 août 1995 est demeuré dans les dossiers du notaire jusqu'à l'audition de cet homme de loi par le Tribunal de première instance, plutôt que d'être remis sans délai à la personne qui lui avait apporté la cédule. Néanmoins, en dépit de ces équivoques et des autres éléments avancés par le recourant, il n'apparaît pas de façon indiscutable que la cédule soit parvenue au notaire à une date antérieure à celle du reçu et dans des circonstances autres que celles décrites par l'auteur de cette pièce. Au regard des documents présents au dossier et du témoignage recueilli par le premier juge, la Cour de justice constate donc sans arbitraire que le recourant s'est dessaisi de la cédule hypothécaire dans le but de constituer une garantie en faveur de son beau-père.</w:t>
      </w:r>
    </w:p>
    <w:p>
      <w:r>
        <w:rPr>
          <w:b/>
        </w:rPr>
        <w:t>E. 6.2</w:t>
      </w:r>
    </w:p>
    <w:p>
      <w:r>
        <w:t>A la suite de ce témoignage, le recourant a demandé sans succès, outre une procédure de vérification des écritures, les auditions en qualité de témoins de l'avocat qui l'avait assisté dans le procès en divorce, d'une part, et du notaire qui avait instrumenté la vente de la villa familiale, d'autre part. Dans les deux instances cantonales, ces auditions ont été refusées au motif que le recourant n'avait lui-même produit, à l'ouverture de la procédure probatoire, aucun témoin, et que les faits pour lesquels il offrait la contre-preuve n'étaient pas nouveaux ni nouvellement connus. Le refus repose sur l' art. 240 LPC gen. relatif à la prorogation de l'enquête par témoins. Cette disposition vise à assurer la loyauté des débats. Elle a notamment pour objet d'empêcher qu'une partie puisse attendre, avant d'annoncer ses propres témoins, que l'audition de ceux de l'autre partie soit achevée, dans l'espoir que ceux entendus en dernier exerceront une influence plus importante sur l'opinion du tribunal (Bertossa/Gaillard/Guyet/Schmidt, Commentaire de la loi de procédure civile du canton de Genève du 10 avril 1987, n. 1 et 3 ad art. 240 LPC gen.). En l'occurrence, cette règle n'est pas appliquée de façon arbitraire. Par ailleurs, d'une façon générale, le droit cantonal ne permet pas d'exiger des mesures probatoires au delà de celles utiles à la découverte de la vérité ( art. 197 al. 1 LPC gen.). Ce droit admet donc, à l'instar de l' art. 29 al. 2 Cst. , une appréciation anticipée des preuves offertes (op. cit., n. 3 ad art. 197 et n. 3 ad art. 196 LPC gen.). Or, le recourant n'a pas allégué que les deux témoins proposés par lui eussent participé, d'une quelconque façon, au dépôt de la cédule hypothécaire prétendument effectué avant le 21 août 1995. Leurs déclarations ne pouvaient donc pas, selon toute vraisemblance, exercer une influence déterminante sur l'issue du procès. Dans ces conditions, le refus opposé au recourant est compatible avec la garantie constitutionnelle du droit d'être entendu et il ne consacre pas non plus une application arbitraire du droit cantonal.</w:t>
      </w:r>
    </w:p>
    <w:p>
      <w:r>
        <w:rPr>
          <w:b/>
        </w:rPr>
        <w:t>E. 7</w:t>
      </w:r>
    </w:p>
    <w:p>
      <w:r>
        <w:t>Le recours de droit public se révèle en tous points privé de fondement, dans la mesure où les griefs présentés sont recevables. Selon l' art. 152 OJ , le Tribunal fédéral peut accorder l'assistance judiciaire à une partie à condition que celle-ci soit dans le besoin et que ses conclusions ne paraissent pas d'emblée vouées à l'échec. En l'occurrence, la procédure entreprise devant le Tribunal fédéral ne présentait que des chances de succès très inférieures au risque d'échec, ce qui entraîne le rejet de la demande présentée par le recourant. A titre de partie qui succombe, celui-ci doit acquitter l'émolument judiciaire. Il ne sera pas alloué de dépens aux intimées car celles-ci n'ont pas eu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