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4P.59/2002 vom 6. Juni 2002</w:t>
      </w:r>
    </w:p>
    <w:p>
      <w:r>
        <w:t>Bundesgericht, 2002-06-06, FR</w:t>
      </w:r>
    </w:p>
    <w:p>
      <w:r>
        <w:rPr>
          <w:b/>
        </w:rPr>
        <w:t xml:space="preserve">Quelle: </w:t>
      </w:r>
      <w:r>
        <w:t>https://mcp.opencaselaw.ch/entscheid/bger_4P.59_2002</w:t>
      </w:r>
    </w:p>
    <w:p>
      <w:r>
        <w:t>FR: TF 4P.59/2002 du 6 juin 2002</w:t>
      </w:r>
    </w:p>
    <w:p>
      <w:r>
        <w:t>IT: TF 4P.59/2002 del 6 giugno 2002</w:t>
      </w:r>
    </w:p>
    <w:p>
      <w:pPr>
        <w:pStyle w:val="Heading2"/>
      </w:pPr>
      <w:r>
        <w:t>Erwägungen</w:t>
      </w:r>
    </w:p>
    <w:p>
      <w:r>
        <w:rPr>
          <w:b/>
        </w:rPr>
        <w:t>E. 1</w:t>
      </w:r>
    </w:p>
    <w:p>
      <w:r>
        <w:t>a) Hormis certaines exceptions - qui ne sont pas réalisées en l'espèce -, le recours de droit public n'a qu'un caractère cassatoire et ne peut tendre qu'à l'annulation de la décision attaquée ( ATF 127 II 1 consid. 2c; 127 III 279 consid. 1b; 126 III 534 consid. 1c; 124 I 327 consid. 4a).</w:t>
      </w:r>
    </w:p>
    <w:p>
      <w:r>
        <w:t>b) Saisi d'un recours de droit public, le Tribunal fédéral n'examine que les griefs d'ordre constitutionnel invoqués et suffisamment motivés dans l'acte de recours ( ATF 127 I 38 consid. 3c; 127 III 279 consid. 1c; 126 III 524 consid. 1c, 534 consid. 1b; 125 I 492 consid. 1b).</w:t>
      </w:r>
    </w:p>
    <w:p>
      <w:r>
        <w:rPr>
          <w:b/>
        </w:rPr>
        <w:t>E. 2</w:t>
      </w:r>
    </w:p>
    <w:p>
      <w:r>
        <w:t>a) La recourante n'invoque qu'un seul grief, à savoir l'interdiction de l'arbitraire prévue par l'article 9 Cst.</w:t>
      </w:r>
    </w:p>
    <w:p>
      <w:r>
        <w:t>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l'annulation d'une décision pour cause d'arbitraire ne suppose pas seulement que la motivation formulée soit insoutenable; il faut encore que la décision apparaisse arbitraire dans son résultat ( ATF 127 I 56 consid. 2b; 126 I 168 consid. 3a; 125 I 166 consid. 2a; 124 I 247 consid. 5; 124 V 137 consid. 2b).</w:t>
      </w:r>
    </w:p>
    <w:p>
      <w:r>
        <w:t>S'agissant plus précisément de l'appréciation des preuves et de l'établissement des faits, la décision est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w:t>
      </w:r>
    </w:p>
    <w:p>
      <w:r>
        <w:t>b) En ce qui concerne le prêt de 10 800 fr., la demanderesse (recourante) ne conteste pas avoir reçu cette somme de la banque. Elle admet également avoir ouvert en son propre nom un compte auprès de la banque le même jour. Les deux faits sont dans une relation chronologique étroite. La recourante n'explique pas pourquoi elle aurait ouvert le compte ce jour-là, si ce n'est en relation avec la remise de l'argent par la banque. On doit raisonnablement en déduire que l'ouverture du compte en son propre nom était une condition mise par la banque pour le versement des fonds. La recourante a ensuite versé l'argent reçu sur son propre compte auprès d'une autre banque, ce qui corrobore l'impression générale qu'elle agissait en son propre nom. Elle a fait émettre un chèque, par le débit de son compte, grâce auquel elle a payé les trois mois de loyer.</w:t>
      </w:r>
    </w:p>
    <w:p>
      <w:r>
        <w:t>Sachant qu'elle était par ailleurs intervenue pour que les hommes d'affaires américains obtiennent le bail et qu'elle leur avait avancé de l'argent, on peut en déduire raisonnablement qu'elle agissait dans le même esprit, ayant l'espoir d'être engagée par eux. Ce mobile est parfaitement crédible et se déduit des déclarations faites par la recourante elle-même.</w:t>
      </w:r>
    </w:p>
    <w:p>
      <w:r>
        <w:t>La recourante tente de soutenir qu'elle n'était qu'une emprunteuse simulée. Il est vrai que la simulation peut porter sur l'identité du cocontractant (arrêt 5C.127/2001 du 26 octobre 2001, consid. 2; arrêt 4C.296/1995 du 26 mars 1996, consid. 6a, SJ 1996 p. 554 ss/p. 559). On ne saurait cependant admettre trop facilement que les déclarations ou attitudes des parties ne correspondent pas à leur volonté réelle. Le juge doit se montrer exigeant en matière de preuve d'une simulation, dont le fardeau incombe à celui qui l'invoque (arrêt B 50/97 du 5 mars 1998, consid. 2b; cf.</w:t>
      </w:r>
    </w:p>
    <w:p>
      <w:r>
        <w:t>aussi: ATF 112 II 337 consid. 4a).</w:t>
      </w:r>
    </w:p>
    <w:p>
      <w:r>
        <w:t>La recourante s'efforce d'expliquer qu'il pouvait y avoir des raisons de la faire apparaître comme prête-nom.</w:t>
      </w:r>
    </w:p>
    <w:p>
      <w:r>
        <w:t>Elle n'invoque cependant aucun moyen de preuve qui démontrerait que ces raisons ont joué un rôle lors de la remise de l'argent. En expliquant pourquoi une simulation aurait pu être convenue en l'espèce, la recourante ne fait qu'opposer une hypothèse à l'arrêt cantonal; elle n'apporte pas la preuve qu'une telle simulation a été effectivement convenue.</w:t>
      </w:r>
    </w:p>
    <w:p>
      <w:r>
        <w:t>Quant à la renonciation de la banque à poursuivre la recourante pour ce prêt, elle peut parfaitement s'expliquer par le désir de ne pas entreprendre une nouvelle procédure contre la recourante pour un montant plutôt modeste, à savoir 10 800 fr. de prêt sur lesquels 4000 fr. ont été récupérés par compensation. Les circonstances de cette renonciation n'apportent pas la preuve d'une simulation.</w:t>
      </w:r>
    </w:p>
    <w:p>
      <w:r>
        <w:t>La première réclamation de la recourante, par lettre datée du 9 janvier 1989, est sensiblement postérieure à la remise de l'argent, de sorte qu'elle est impropre à prouver une simulation. On peut tout aussi bien imaginer que la recourante a été dans l'intervalle déçue, d'une manière ou d'une autre, par l'un ou l'autre des hommes d'affaires américains.</w:t>
      </w:r>
    </w:p>
    <w:p>
      <w:r>
        <w:t>L'absence de quittance signée n'est pas davantage une preuve de simulation. En effet, il aurait pu se justifier de faire signer une quittance lors de la remise des fonds, même en cas de prêt simulé. Les difficultés et conflits survenus par la suite entre les parties n'apportent aucun élément décisif en faveur de la thèse d'une simulation.</w:t>
      </w:r>
    </w:p>
    <w:p>
      <w:r>
        <w:t>Que le même directeur de banque ait conclu un prêt simulé avec un tiers ne permet pas d'affirmer que le prêt d'espèce a été simulé.</w:t>
      </w:r>
    </w:p>
    <w:p>
      <w:r>
        <w:t>En concluant que la recourante n'avait pas apporté la preuve d'une simulation, la cour cantonale n'a pas apprécié les preuves d'une manière arbitraire.</w:t>
      </w:r>
    </w:p>
    <w:p>
      <w:r>
        <w:t>c) En ce qui concerne le transfert de 57 000 fr., la recourante agit en qualité de cessionnaire des droits du titulaire du compte. Elle soutient que la banque a violé les instructions reçues de son mandant.</w:t>
      </w:r>
    </w:p>
    <w:p>
      <w:r>
        <w:t>La banque, suivie par les autorités cantonales, prétend que le client a modifié ses premières instructions écrites par un ordre oral.</w:t>
      </w:r>
    </w:p>
    <w:p>
      <w:r>
        <w:t>Le directeur de la succursale a affirmé qu'il avait reçu un tel ordre oral. Bien qu'elle ait déposé plainte, la recourante n'a pas prouvé la fausseté de ce témoignage par une condamnation pénale.</w:t>
      </w:r>
    </w:p>
    <w:p>
      <w:r>
        <w:t>Entendu dans la procédure pénale, l'autre homme d'affaires américain a affirmé que le directeur de la succursale avait téléphoné au titulaire du compte pour s'assurer qu'il était d'accord, au vu de l'évolution de la situation, que l'argent soit transféré; c'est alors seulement que le montant a été viré, soit deux ou trois semaines après le 25 août 1988. Cette déclaration corrobore le témoignage du directeur de la succursale en ce sens que le client aurait donné de nouvelles instructions par téléphone en raison de l'évolution de la situation.</w:t>
      </w:r>
    </w:p>
    <w:p>
      <w:r>
        <w:t>Selon le journal tenu par la banque, les 57 000 fr.</w:t>
      </w:r>
    </w:p>
    <w:p>
      <w:r>
        <w:t>ont été inscrits le 26 août 1988 sur le compte "clients de passage" et ils n'ont été transférés à Y.________ que le 12 septembre 1988. Ces éléments documentaires viennent également confirmer le témoignage du directeur de la succursale et la déclaration de l'autre homme d'affaires selon lesquels le virement n'a pas eu lieu immédiatement.</w:t>
      </w:r>
    </w:p>
    <w:p>
      <w:r>
        <w:t>Le témoignage du directeur de la succursale est donc confirmé partiellement aussi bien par une autre déclaration que par des preuves documentaires. Dans ces circonstances, on ne peut pas dire que la cour cantonale soit tombée dans l'arbitraire en retenant l'affirmation du témoin selon laquelle le transfert s'est fait quelque temps plus tard parce que le client en a donné l'ordre par téléphone, revenant sur ses précédentes instructions écrites au vu de l'évolution de la situation.</w:t>
      </w:r>
    </w:p>
    <w:p>
      <w:r>
        <w:t>Que le client ait rempli ou non un formulaire lors de la remise des 57 000 fr. le 25 août 1988 est sans pertinence pour dire s'il a ou non donné par téléphone l'ordre de transférer cette somme quelque temps plus tard.</w:t>
      </w:r>
    </w:p>
    <w:p>
      <w:r>
        <w:t>Le client, qui a cédé la créance litigieuse à la recourante, semble affirmer, dans un simple fax, qu'il n'a jamais modifié ses instructions écrites; dès lors qu'il n'est pas venu témoigner en justice, on ne saurait croire cette version sur la base de cette seule pièce.</w:t>
      </w:r>
    </w:p>
    <w:p>
      <w:r>
        <w:t>On ne voit pas quelle disposition légale ou quelle clause contractuelle interdisait à la banque de tenir compte d'un ordre donné par téléphone. Même si la banque s'est écartée des usages, cela ne permet pas d'affirmer que l'ordre n'a pas été donné.</w:t>
      </w:r>
    </w:p>
    <w:p>
      <w:r>
        <w:t>Savoir si la banque pouvait garder la somme sur le compte "clients de passage" ou devait ouvrir un autre compte n'importe guère, puisqu'il ne s'agit pas là d'un acte dommageable dont la recourante puisse déduire une créance. La seule question déterminante est de savoir si le client a donné ou non, par la suite, l'ordre de transférer les fonds sur le compte de Y._______.</w:t>
      </w:r>
    </w:p>
    <w:p>
      <w:r>
        <w:t>Que la banque ait ou non mis des fonds à disposition de Y.________ avant le transfert des 57 000 fr. n'est pas décisif. Aussi longtemps que la somme restait sur le compte "clients de passage" au crédit du client, celui-ci ne subissait aucun préjudice; si celui-ci n'avait pas consenti au transfert envisagé dès l'origine, la banque aurait été créancière de Y.________; on ne peut en déduire aucun argument déterminant en faveur d'une absence d'instruction orale.</w:t>
      </w:r>
    </w:p>
    <w:p>
      <w:r>
        <w:t>La recourante soutient que le directeur de la succursale et l'autre homme d'affaires américain agissent de connivence. Elle ne présente à cet égard que des indices, qui ne permettent pas de constater la fausseté des déclarations recueillies, confirmées d'ailleurs, dans la chronologie des événements, par le journal de la banque.</w:t>
      </w:r>
    </w:p>
    <w:p>
      <w:r>
        <w:t>Il n'est ainsi pas démontré que la cour cantonale ait statué arbitrairement en retenant que la recourante n'avait pas prouvé que la banque avait violé les instructions données par son client.</w:t>
      </w:r>
    </w:p>
    <w:p>
      <w:r>
        <w:t>Le recours doit donc être entièrement rejeté.</w:t>
      </w:r>
    </w:p>
    <w:p>
      <w:r>
        <w:rPr>
          <w:b/>
        </w:rPr>
        <w:t>E. 3</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