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4P.55/2003 vom 17. Juli 2003</w:t>
      </w:r>
    </w:p>
    <w:p>
      <w:r>
        <w:t>Bundesgericht, 2003-07-17, FR</w:t>
      </w:r>
    </w:p>
    <w:p>
      <w:r>
        <w:rPr>
          <w:b/>
        </w:rPr>
        <w:t xml:space="preserve">Quelle: </w:t>
      </w:r>
      <w:r>
        <w:t>https://mcp.opencaselaw.ch/entscheid/bger_4P.55_2003</w:t>
      </w:r>
    </w:p>
    <w:p>
      <w:r>
        <w:t>FR: TF 4P.55/2003 du 17 juillet 2003</w:t>
      </w:r>
    </w:p>
    <w:p>
      <w:r>
        <w:t>IT: TF 4P.55/2003 del 17 luglio 2003</w:t>
      </w:r>
    </w:p>
    <w:p>
      <w:pPr>
        <w:pStyle w:val="Heading2"/>
      </w:pPr>
      <w:r>
        <w:t>Regeste</w:t>
      </w:r>
    </w:p>
    <w:p>
      <w:r>
        <w:t>Procédure civile</w:t>
      </w:r>
    </w:p>
    <w:p>
      <w:pPr>
        <w:pStyle w:val="Heading2"/>
      </w:pPr>
      <w:r>
        <w:t>Erwägungen</w:t>
      </w:r>
    </w:p>
    <w:p>
      <w:r>
        <w:rPr>
          <w:b/>
        </w:rPr>
        <w:t>E. 1.1</w:t>
      </w:r>
    </w:p>
    <w:p>
      <w:r>
        <w:t>Conformément à la règle générale de l' art. 57 al. 5 OJ , il y a lieu de statuer d'abord sur le recours de droit public.</w:t>
      </w:r>
    </w:p>
    <w:p>
      <w:r>
        <w:rPr>
          <w:b/>
        </w:rPr>
        <w:t>E. 1.2</w:t>
      </w:r>
    </w:p>
    <w:p>
      <w:r>
        <w:t>Le recours de droit public au Tribunal fédéral est ouvert contre une décision cantonale pour violation des droits constitutionnels des citoyens ( art. 84 al. 1 let. a OJ ). Le jugement rendu par la cour cantonale, qui est final, n'est susceptible d'aucun autre moyen de droit sur le plan fédéral ou cantonal dans la mesure où la recourante invoque la violation directe d'un droit de rang constitutionnel, de sorte que la règle de la subsidiarité du recours de droit public est respectée (art. 84 al. 2 et 86 al. 1 OJ). En revanche, si la recourante soulève une question relevant de l'application du droit fédéral, le grief n'est pas recevable, parce qu'il pouvait faire l'objet d'un recours en réforme (art. 43 al. 1 et 84 al. 2 OJ). La recourante est personnellement touchée par la décision attaquée, qui la déboute presque entièrement de ses conclusions libératoires, de sorte qu'elle a un intérêt personnel, actuel et juridiquement protégé à ce que cette décision n'ait pas été prise en violation de ses droits constitutionnels; en conséquence, elle a qualité pour recourir ( art. 88 OJ ).</w:t>
      </w:r>
    </w:p>
    <w:p>
      <w:r>
        <w:rPr>
          <w:b/>
        </w:rPr>
        <w:t>E. 1.3</w:t>
      </w:r>
    </w:p>
    <w:p>
      <w:r>
        <w:t>Saisi d'un recours de droit public, le Tribunal fédéral n'examine que les griefs d'ordre constitutionnel invoqués et suffisamment motivés dans l'acte de recours ( art. 90 al. 1 let. b OJ ; ATF 129 I 113 consid. 2.1; 128 III 50 consid. 1c et les arrêts cités, p. 53/54).</w:t>
      </w:r>
    </w:p>
    <w:p>
      <w:r>
        <w:rPr>
          <w:b/>
        </w:rPr>
        <w:t>E. 2.1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128 I 81 consid. 2 p. 86, 177 consid. 2.1 p. 182, 273 consid. 2.1; 128 II 259 consid. 5 p. 280/281).</w:t>
      </w:r>
    </w:p>
    <w:p>
      <w:r>
        <w:rPr>
          <w:b/>
        </w:rPr>
        <w:t>E. 2.2</w:t>
      </w:r>
    </w:p>
    <w:p>
      <w:r>
        <w:t>En matière d'appréciation des preuves et d'établissement des faits, l'autorité fait montre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127 I 38 consid. 2a p. 41; 124 I 208 consid. 4a). Le grief tiré de l'appréciation arbitraire des preuves ne peut être pris en considération que si son admission est de nature à modifier le sort du litige, ce qui n'est pas le cas lorsqu'il vise une constatation de fait n'ayant aucune incidence sur l'application du droit.</w:t>
      </w:r>
    </w:p>
    <w:p>
      <w:r>
        <w:rPr>
          <w:b/>
        </w:rPr>
        <w:t>E. 3.1</w:t>
      </w:r>
    </w:p>
    <w:p>
      <w:r>
        <w:t>A l'appui de son premier moyen, la recourante fait valoir que la série de cartes postales "V", comportant notamment la reproduction du dessin du demandeur (pièce 28 du demandeur), a été éditée en 2000, de sorte que le graphiste C.________ ne pouvait pas avoir copié ledit dessin lorsqu'il a créé le logotype en 1994. Réitérant son propos sur près de quatre pages (p. 12 - 15 du recours), elle en déduit que la cour cantonale, qui a admis l'action en exécution du demandeur sur la base des similitudes entres les pièces 25/11 de la défenderesse et le dessin de A.________ (pièce 28), doit se voir reprocher "une carence inexplicable ... ou une appréciation délibérément arbitraire des preuves".</w:t>
      </w:r>
    </w:p>
    <w:p>
      <w:r>
        <w:rPr>
          <w:b/>
        </w:rPr>
        <w:t>E. 3.2</w:t>
      </w:r>
    </w:p>
    <w:p>
      <w:r>
        <w:t>L'autorité cantonale a retenu, sans que l'arbitraire soit invoqué, que l'intimé a réalisé dans le courant de l'année 1987 la série de six images représentant, dans le style entre-deux-guerres, différents moyens de transport, dont une automobile inspirée du modèle Jaguar XK 120 ou 150 Roadstar. Tous ces dessins ont été reproduits en 1988 dans la revue internationale de la communication visuelle Graphis, éditée à Zurich. Il appert donc clairement que dès 1988 l'ensemble des images avait été divulgué et que notamment le dessin du demandeur, qui figure dans son chargé de pièces sous la forme d'une carte postale (pièce 28), était désormais accessible au public. Les magistrats genevois ont encore retenu les faits non contestés suivants, à savoir que, toujours en 1988, les six images avaient été imprimées sur des boîtes d'allumettes d'une chaîne de grands magasins britannique et que, "ultérieurement" (c'est le Tribunal fédéral qui souligne), elles avaient été éditées et commercialisées par la société Y.________ Ltd., créée par l'intimé en Angleterre, sous la forme de cartes postales dites "V". On voit donc que l'autorité cantonale n'a nullement ignoré l'existence des cartes postales "V". La recourante fait toutefois valoir qu'elles ont été publiées en 2000, si bien que le graphiste C.________, qui a élaboré le logotype six ans auparavant, n'a pas pu s'en inspirer. La précision apportée par la défenderesse est dénuée de toute pertinence. En effet, il est admis que le dessin d'automobile conçu par le demandeur, lequel figure tel quel sur la série de cartes postales "V", a été reproduit en 1988 dans la revue internationale Graphis. C.________, qui a reconnu qu'il consultait la revue précitée, a donc parfaitement pu avoir connaissance de ce dessin en 1994, période où le bureau de graphistes l'avait chargé de réaliser le logo de X.________ SA. Il n'y avait en tout cas rien d'insoutenable pour la cour cantonale à retenir que C.________ avait été à même en 1994 de travailler à partir du dessin de l'intimé. L'appréciation des preuves opérée par la Cour de justice n'est certainement pas arbitraire dans son résultat.</w:t>
      </w:r>
    </w:p>
    <w:p>
      <w:r>
        <w:rPr>
          <w:b/>
        </w:rPr>
        <w:t>E. 4.1</w:t>
      </w:r>
    </w:p>
    <w:p>
      <w:r>
        <w:t>Dans un deuxième moyen, la recourante allègue qu'avant sa publication sous forme de cartes postales, le dessin du demandeur n'avait été diffusé qu'à deux reprises, soit sur des boîtes d'allumettes et dans la revue Graphis. Or, les dimensions de ces deux premières diffusions sont plus petites que celles de la carte postale "V", laquelle est la seule à correspondre, par son format, au logotype de X.________ SA représenté sur la pièce 25/11. La défenderesse en conclut que dès l'instant où il n'aurait pas été retenu que C.________ ait copié le dessin reproduit sur les boîtes d'allumettes en 1988 et publié dans la revue Graphis la même année, la pièce 25/11 de la défenderesse ne peut pas être le calque de l'oeuvre du demandeur.</w:t>
      </w:r>
    </w:p>
    <w:p>
      <w:r>
        <w:rPr>
          <w:b/>
        </w:rPr>
        <w:t>E. 4.2</w:t>
      </w:r>
    </w:p>
    <w:p>
      <w:r>
        <w:t>Le moyen, à supposer qu'il réponde aux exigences de motivation de l' art. 90 al. 1 let. b OJ , fait totalement fi de la notion d'oeuvre ancrée à l' art. 2 LDA . De fait, pour être protégée, une oeuvre doit être une création de l'esprit dans les domaines de l'art et de la littérature, c'est-à-dire une expression de la pensée humaine, laquelle se distingue par son originalité (cf. not. Kamen Troller, Précis du droit suisse des biens immatériels, p. 124- 126). L'oeuvre est autrement dit le résultat d'un travail intellectuel ayant son cachet propre ou exprimant une nouvelle idée originale ( ATF 125 III 328 consid. 4b; 116 II 351 consid. 2b et les références). La circonstance qu'une création qualifiée d'oeuvre en droit d'auteur soit reproduite dans un format plus grand ou, au contraire, dans des dimensions réduites, ne change rien à sa nature: c'est toujours la même oeuvre qui est publiée. Il est donc sans importance, pour décider s'il y a eu copie servile du dessin du demandeur, que la pièce 25/11 - soit le calque ayant donné lieu à l'adoption du logotype de la recourante - ait des dimensions supérieures au dessin de voiture créé par l'intimé en 1987, tel qu'il figurait en 1988 sur les boîtes d'allumettes du magasin Z.________ et tel qu'il a été publié à la même époque dans la revue Graphis.</w:t>
      </w:r>
    </w:p>
    <w:p>
      <w:r>
        <w:rPr>
          <w:b/>
        </w:rPr>
        <w:t>E. 5</w:t>
      </w:r>
    </w:p>
    <w:p>
      <w:r>
        <w:t>La défenderesse prétend que la cour cantonale n'a arbitrairement pas accordé foi aux déclarations du témoin assermenté C.________, qui a nié avoir copié le dessin de l'intimé. La critique est sans fondement. C.________ a été incapable de présenter, au cours des enquêtes, les esquisses ou les études qu'il aurait successivement réalisées avant de créer le logo de la défenderesse. S'il a certes exposé ne s'être inspiré d'aucune illustration émanant du demandeur, il a reconnu consulter dans son travail la revue Graphis. Admettant la grande similitude entre le dessin de l'intimé et la pièce 25/11, il a attribué cette ressemblance au seul hasard. L'autorité cantonale n'a donc pas fait montre d'arbitraire en ne donnant pas crédit à la déposition de C.________, du moment qu'un faisceau d'indices - qu'aucune circonstance n'est venue neutraliser - tendaient à confirmer que le prénommé avait simplement copié une oeuvre, en l'occurrence le dessin du demandeur, sans procéder lui-même à des essais préparatoires.</w:t>
      </w:r>
    </w:p>
    <w:p>
      <w:r>
        <w:rPr>
          <w:b/>
        </w:rPr>
        <w:t>E. 6</w:t>
      </w:r>
    </w:p>
    <w:p>
      <w:r>
        <w:t>La recourante soutient enfin que la postérité de la pièce 28 du demandeur par rapport à la pièce 25/11 de la défenderesse aurait été admise par l'intimé au cours de l'audience qui s'est tenue le 1er octobre 2002. Comme on l'a vu au considérant 3 ci-dessus, l'année de publication des cartes postales "V" n'a aucune incidence pour l'application du droit matériel. Il a en effet été retenu - sans que la défenderesse ne se prévale d'arbitraire à ce propos - que C.________ consultait la revue Graphis et que le dessin du demandeur avait été reproduit dans ce périodique en 1988, c'est-à-dire six ans avant que ce dessinateur ait été chargé par le bureau B.________ &amp; Associés d'élaborer le logotype de X.________ SA. Le grief n'a aucune consistance.</w:t>
      </w:r>
    </w:p>
    <w:p>
      <w:r>
        <w:rPr>
          <w:b/>
        </w:rPr>
        <w:t>E. 7</w:t>
      </w:r>
    </w:p>
    <w:p>
      <w:r>
        <w:t>Il suit de là que le recours doit être rejeté. La recourante, qui succombe, paiera donc l'émolument de justice et versera des dépens à l'intimé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