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4P.54/2006 vom 11. Mai 2006</w:t>
      </w:r>
    </w:p>
    <w:p>
      <w:r>
        <w:t>Bundesgericht, 2006-05-11, DE</w:t>
      </w:r>
    </w:p>
    <w:p>
      <w:r>
        <w:rPr>
          <w:b/>
        </w:rPr>
        <w:t xml:space="preserve">Quelle: </w:t>
      </w:r>
      <w:r>
        <w:t>https://mcp.opencaselaw.ch/entscheid/bger_4P.54_2006</w:t>
      </w:r>
    </w:p>
    <w:p>
      <w:r>
        <w:t>FR: TF 4P.54/2006 du 11 mai 2006</w:t>
      </w:r>
    </w:p>
    <w:p>
      <w:r>
        <w:t>IT: TF 4P.54/2006 del 11 maggio 2006</w:t>
      </w:r>
    </w:p>
    <w:p>
      <w:pPr>
        <w:pStyle w:val="Heading2"/>
      </w:pPr>
      <w:r>
        <w:t>Regeste</w:t>
      </w:r>
    </w:p>
    <w:p>
      <w:r>
        <w:t>Art. 190 Abs. 2 lit. c und e IPRG (Internationales Schiedsgericht; ordre public) | Schiedsgerichtsbarkeit</w:t>
      </w:r>
    </w:p>
    <w:p>
      <w:pPr>
        <w:pStyle w:val="Heading2"/>
      </w:pPr>
      <w:r>
        <w:t>Erwägungen</w:t>
      </w:r>
    </w:p>
    <w:p>
      <w:r>
        <w:rPr>
          <w:b/>
        </w:rPr>
        <w:t>E. 1</w:t>
      </w:r>
    </w:p>
    <w:p>
      <w:r>
        <w:t>Gemäss Art. 85 lit. c OG beurteilt das Bundesgericht Beschwerden gegen Urteile von Schiedsgerichten nach Art. 190 ff. des Bundesgesetzes vom 18. Dezember 1987 über das Internationale Privatrecht (IPRG; SR 291).</w:t>
      </w:r>
    </w:p>
    <w:p>
      <w:r>
        <w:rPr>
          <w:b/>
        </w:rPr>
        <w:t>E. 1.1</w:t>
      </w:r>
    </w:p>
    <w:p>
      <w:r>
        <w:t>Der Sitz des Schiedsgerichts liegt in Zürich. Keine der Parteien hatte im Zeitpunkt des Abschlusses der Schiedsvereinbarung ihren Wohnsitz in der Schweiz. Die Bestimmungen des Kapitels des IPRG über die internationale Schiedsgerichtsbarkeit finden daher Anwendung ( Art. 176 Abs. 1 IPRG ). Da die Parteien die Anfechtung von Schiedsentscheiden nicht ausgeschlossen haben ( Art. 192 IPRG ), ist die vorliegende Beschwerde grundsätzlich zulässig.</w:t>
      </w:r>
    </w:p>
    <w:p>
      <w:r>
        <w:rPr>
          <w:b/>
        </w:rPr>
        <w:t>E. 1.2</w:t>
      </w:r>
    </w:p>
    <w:p>
      <w:r>
        <w:t>Die staatsrechtliche Beschwerde ist kassatorischer Natur, das heisst es kann grundsätzlich nur die Aufhebung des angefochtenen Entscheides verlangt werden ( BGE 129 I 129 E. 1.2.1). Eine Ausnahme von der kassatorischen Natur des Rechtsmittels liegt hier nicht vor (vgl. BGE 128 III 50 E. 1b S. 53 mit Verweisen). Auf den Antrag des Beschwerdeführers ist nicht einzutreten, soweit mehr verlangt wird als die Aufhebung des angefochtenen Schiedsgerichtsentscheids.</w:t>
      </w:r>
    </w:p>
    <w:p>
      <w:r>
        <w:rPr>
          <w:b/>
        </w:rPr>
        <w:t>E. 1.3</w:t>
      </w:r>
    </w:p>
    <w:p>
      <w:r>
        <w:t>Art. 190 Abs. 2 IPRG zählt die gegen Entscheidungen internationaler Schiedsgerichte zulässigen Anfechtungsgründe abschliessend auf ( BGE 128 III 50 E. 1a S. 53 mit Hinweisen). Da das Schiedsgericht im vorliegenden Fall die Klage endgültig beurteilt hat, liegt ein instanzabschliessender Endentscheid vor, der aus allen in Art.190 Abs. 2 IPRG aufgezählten Gründen angefochten werden kann. Da die Verfahrensregeln der staatsrechtlichen Beschwerde anwendbar sind, hat der Beschwerdeführer die Rügen, die er erheben will, zu benennen und den Anforderungen von Art. 90 Abs. 1 lit. b OG entsprechend zu begründen ( BGE 128 III 50 E. 1c S. 53). Das Bundesgericht beschränkt sich auf die Prüfung rechtsgenüglich erhobener und gehörig begründeter Rügen.</w:t>
      </w:r>
    </w:p>
    <w:p>
      <w:r>
        <w:rPr>
          <w:b/>
        </w:rPr>
        <w:t>E. 2</w:t>
      </w:r>
    </w:p>
    <w:p>
      <w:r>
        <w:t>Der Beschwerdeführer rügt die Verletzung von Art. 190 Abs. 2 lit. c IPRG und bringt vor, das Schiedsgericht habe über Rechtsbegehren entschieden, die ihm nicht unterbreitet worden seien.</w:t>
      </w:r>
    </w:p>
    <w:p>
      <w:r>
        <w:rPr>
          <w:b/>
        </w:rPr>
        <w:t>E. 2.1</w:t>
      </w:r>
    </w:p>
    <w:p>
      <w:r>
        <w:t>Nach Art. 190 Abs. 2 lit. c IPRG kann der Entscheid angefochten werden, wenn das Schiedsgericht über Streitpunkte entschieden hat, die ihm nicht unterbreitet wurden oder wenn es Rechtsbegehren unbeurteilt gelassen hat. Unter diese Bestimmung fallen Entscheide, die mehr oder Anderes zusprechen, als in den Rechtsbegehren verlangt wurde, das heisst Entscheide, die im Widerspruch zum Prinzip "ne eat iudex ultra petita partium" ergangen sind ( BGE 116 II 639 E. 3a S. 642). Dieses Prinzip besagt insbesondere bei Geldforderungen, dass das Gericht nicht mehr als den gesamten eingeklagten Betrag zusprechen kann. Durch einzelne Elemente der eingeklagten Beträge ist es nicht gebunden und verletzt somit den Grundsatz nicht, wenn im Rahmen der eingeklagten Gesamtforderung mehr als die einzelnen Teilbeträge zugesprochen werden ( BGE 119 II 396 E. 2). Das Gericht wendet das Recht von Amtes wegen an und kann daher im Rahmen der Rechtsbegehren den Parteien aus anderen rechtlichen Gründen das zusprechen, was sie verlangen ( BGE 130 III 35 E. 5 S. 39; 120 II 172 E. 3a).</w:t>
      </w:r>
    </w:p>
    <w:p>
      <w:r>
        <w:rPr>
          <w:b/>
        </w:rPr>
        <w:t>E. 2.2</w:t>
      </w:r>
    </w:p>
    <w:p>
      <w:r>
        <w:t>Im vorliegenden Fall hat die Beschwerdegegnerin in ihrer Klage im Wesentlichen eine (indexierte) Rente von Fr. 5'000.-- monatlich bis zum Ende ihres eigenen Lebens sowie desjenigen ihrer Tochter verlangt, welche mit einer Einmalprämie von mindestens Fr. 2,1 Millionen zu finanzieren sei (Rechtsbegehren 1); ausserdem hat sie die Bezahlung eines Barbetrages von Fr. 213'200.-- nebst Zins auf verschiedenen Fälligkeiten verlangt. Im angefochtenen Entscheid ist ihr eine (indexierte) Rente von Fr. 3'000.-- monatlich zugesprochen worden, entsprechend einer Kapitalabfindung von Fr. 950'000.--. Ausserdem verpflichtete der Einzelschiedsrichter den Beklagten zur Bezahlung von Fr. 144'000.-- an die Klägerin. Die zugesprochenen Beträge halten sich im Rahmen der Klagebegehren; der Beschwerdeführer behauptet denn auch nicht das Gegenteil. Er rügt auch nicht, bestimmte im angefochtenen Entscheid angeordnete Modalitäten würden der Beschwerdegegnerin etwas Anderes verschaffen, als sie verlangt hatte ( Art. 90 Abs. 1 lit. b OG ). Er bringt ausschliesslich vor, das Schiedsgericht hätte das dispositive Gesetzesrecht nicht anwenden dürfen. Er verkennt damit, dass das Gericht gerade gehalten ist, das Recht von Amtes wegen anzuwenden, um die materielle Berechtigung der eingeklagten Gesamtforderung zu beurteilen. Da der Klägerin in Anwendung des Rechtes von Amtes wegen im angefochtenen Entscheid nicht mehr zugesprochen worden ist, als sie insgesamt verlangt hatte, ist Art. 190 Abs. 2 lit. c IPRG nicht verletzt. Die Rüge ist unbegründet.</w:t>
      </w:r>
    </w:p>
    <w:p>
      <w:r>
        <w:rPr>
          <w:b/>
        </w:rPr>
        <w:t>E. 3</w:t>
      </w:r>
    </w:p>
    <w:p>
      <w:r>
        <w:t>Nach Art. 190 Abs. 2 lit. e IPRG kann der Schiedsentscheid angefochten werden, wenn er mit dem Ordre public unvereinbar ist.</w:t>
      </w:r>
    </w:p>
    <w:p>
      <w:r>
        <w:rPr>
          <w:b/>
        </w:rPr>
        <w:t>E. 3.1</w:t>
      </w:r>
    </w:p>
    <w:p>
      <w:r>
        <w:t>Ein Schiedsurteil verstösst gegen den materiellen Ordre public, wenn es grundlegende Rechtsprinzipien derart verletzt, dass es mit der massgebenden Rechts- und Werteordnung schlechterdings nicht mehr vereinbar ist ( BGE 128 III 191 E. 6b). Derart schwerwiegende Verstösse sind immerhin so selten, dass sie in der Praxis kaum je bejaht worden sind (zur Publikation in BGE-Band 132 bestimmtes Urteil 4P.278/2005 vom 8. März 2006 E. 2.1). Zu den grundlegenden Rechtsprinzipien gehören insbesondere die Vertragstreue (pacta sunt servanda), der Grundsatz von Treu und Glauben, das Verbot des Rechtsmissbrauchs sowie das Verbot diskriminierender oder entschädigungsloser Enteignungen ( BGE 128 III 191 E. 6b mit Verweis). Eine offensichtlich falsche oder aktenwidrige Feststellung reicht dagegen für sich allein nicht aus, um einen internationalen Schiedsentscheid aufzuheben ( BGE 121 III 331 E. 3a); denn der Begriff der Willkür stimmt nicht mit dem Ordre public gemäss Art. 190 Abs. 2 lit. e IPRG überein. Insbesondere kann ein Verstoss gegen den Ordre public nicht daraus gefolgert werden, dass ein Schiedsentscheid im Ergebnis unhaltbar ist ( BGE 120 II 155 E. 6a S. 166).</w:t>
      </w:r>
    </w:p>
    <w:p>
      <w:r>
        <w:rPr>
          <w:b/>
        </w:rPr>
        <w:t>E. 3.2</w:t>
      </w:r>
    </w:p>
    <w:p>
      <w:r>
        <w:t>Der Beschwerdeführer behauptet, der Entscheid des Schiedsgerichts sei im Ergebnis mit dem Ordre public unvereinbar, weil er die von ihm abgeschlossene Rentenvereinbarung schütze. Er kritisiert, dass der Einzelschiedsrichter die vom Beschwerdeführer behauptete Täuschung nicht als erwiesen oder nicht als kausal für den Abschluss der Rentenvereinbarung gewertet hat. Er übt dabei unzulässige appellatorische Kritik an der Beweiswürdigung und der Rechsanwendung des Schiedsrichters, ohne auch nur ansatzweise aufzuzeigen, welche grundlegenden Rechtsprinzipien inwiefern verletzt sein sollen ( Art. 90 Abs. 1 lit. b OG ). Es ist darauf mangels hinreichender Begründung nicht einzugehen.</w:t>
      </w:r>
    </w:p>
    <w:p>
      <w:r>
        <w:rPr>
          <w:b/>
        </w:rPr>
        <w:t>E. 3.3</w:t>
      </w:r>
    </w:p>
    <w:p>
      <w:r>
        <w:t>Auch soweit der Beschwerdeführer rügt, das Schiedsgericht habe den Ordre public verletzt, indem es die Rechtswahl zugunsten der schweizerischen Rechtsordnung akzeptiert habe, obwohl diese rechtsmissbräuchlich - zur Umgehung der Schutzwirkung der Formerfordernisse des deutschen Rechts - erfolgt sei, erschöpft sich seine Begründung in der Darstellung der Behauptungen, aus denen er im schiedsgerichtlichen Verfahren eine absichtliche Täuschung abzuleiten suchte. Er verkennt damit die engen Grenzen, welche den Anfechtungsmöglichkeiten wegen materieller Rechtsverweigerung im Rahmen der internationalen Schiedsgerichtsbarkeit gesetzt sind ( BGE 121 III 331 E. 3 S. 333).</w:t>
      </w:r>
    </w:p>
    <w:p>
      <w:r>
        <w:rPr>
          <w:b/>
        </w:rPr>
        <w:t>E. 4</w:t>
      </w:r>
    </w:p>
    <w:p>
      <w:r>
        <w:t>Die Beschwerde ist abzuweisen, soweit darauf überhaupt eingetreten werden kann. Die Gerichtsgebühr ist bei diesem Verfahrensausgang dem Beschwerdeführer zu auferlegen ( Art. 156 Abs. 1 OG ). Er hat der anwaltlich vertretenen Gegenpartei überdies deren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