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4P.33/2006 vom 27. März 2006</w:t>
      </w:r>
    </w:p>
    <w:p>
      <w:r>
        <w:t>Bundesgericht, 2006-03-27, DE</w:t>
      </w:r>
    </w:p>
    <w:p>
      <w:r>
        <w:rPr>
          <w:b/>
        </w:rPr>
        <w:t xml:space="preserve">Quelle: </w:t>
      </w:r>
      <w:r>
        <w:t>https://mcp.opencaselaw.ch/entscheid/bger_4P.33_2006</w:t>
      </w:r>
    </w:p>
    <w:p>
      <w:r>
        <w:t>FR: TF 4P.33/2006 du 27 mars 2006</w:t>
      </w:r>
    </w:p>
    <w:p>
      <w:r>
        <w:t>IT: TF 4P.33/2006 del 27 marzo 2006</w:t>
      </w:r>
    </w:p>
    <w:p>
      <w:pPr>
        <w:pStyle w:val="Heading2"/>
      </w:pPr>
      <w:r>
        <w:t>Regeste</w:t>
      </w:r>
    </w:p>
    <w:p>
      <w:r>
        <w:t>Art. 29 Abs. 2 BV (Zivilprozess) | Zivilprozess</w:t>
      </w:r>
    </w:p>
    <w:p>
      <w:pPr>
        <w:pStyle w:val="Heading2"/>
      </w:pPr>
      <w:r>
        <w:t>Erwägungen</w:t>
      </w:r>
    </w:p>
    <w:p>
      <w:r>
        <w:rPr>
          <w:b/>
        </w:rPr>
        <w:t>E. 1</w:t>
      </w:r>
    </w:p>
    <w:p>
      <w:r>
        <w:t>Die Beschwerdeführerin hatte sich im kantonalen Verfahren auf den Standpunkt gestellt, der Beschwerdegegner sei nicht bei ihr angestellt gewesen, weshalb sich die Forderungsklage zu Unrecht gegen sie richte und mangels Passivlegitimation abzuweisen sei. Das Obergericht hielt dazu fest, A.Z.________ habe den Arbeitsvertrag mit dem Beschwerdegegner im Namen der Beschwerdeführerin geschlossen, indem er seinem Namen in Klammern die Firma der Beschwerdeführerin beigefügt habe. Nach den gesamten Umständen stehe fest, dass die Beschwerdeführerin nicht lediglich Eigentümerin der Liegenschaft "Restaurant M.________" sei, sondern - ihrem statutarischen Zweck entsprechend - auch die operative Führung des Gastbetriebes wahrnehme. A.Z.________ sei sodann im Zeitpunkt der Vertragsunterzeichnung zwar nicht als zeichnungsberechtigte Person der Beschwerdeführerin im Handelsregister eingetragen gewesen. Indessen sei er als faktisches Organ der Beschwerdeführerin zu betrachten, denn er bestimme in massgeblicher Weise die Geschicke des Restaurants M.________ und auch der Beschwerdeführerin als für die Führung der Gastwirtschaft verantwortlichen Gesellschaft. Diese sei offensichtlich nur ein Instrument von ihm und stehe ihm vollauf zu Diensten. Der Abschluss des Arbeitsvertrages mit dem Beschwerdegegner durch den im Namen der Beschwerdeführerin handelnden A.Z.________ sei demnach der Beschwerdeführerin anzurechnen und der Arbeitsvertrag sei mit ihr als Arbeitgeberin zustande gekommen.</w:t>
      </w:r>
    </w:p>
    <w:p>
      <w:r>
        <w:rPr>
          <w:b/>
        </w:rPr>
        <w:t>E. 2</w:t>
      </w:r>
    </w:p>
    <w:p>
      <w:r>
        <w:t>Die Beschwerdeführerin wendet sich mit der vorliegenden Beschwerde gegen den Schluss des Obergerichts, dass sie nicht nur Eigentümerin der Lokalität Restaurant M.________, sondern auch Betreiberin des gleichnamigen Restaurants, mithin also auch Arbeitgeberin des Beschwerdegegners gewesen sei. Sie habe zum Beweis des Gegenteils den Beizug bzw. die Edition der sie betreffenden Akten bei der kantonalen Steuerverwaltung Glarus, bei der Ausgleichskasse des Kantons Glarus und bei der GastroSocial Pensionskasse beantragt. Das Obergericht habe das Beweisverfahren geschlossen, ohne diesem Beweisantrag zu entsprechen. Dieser finde in den Urteilen der beiden Instanzen nicht einmal Erwähnung, obwohl er erheblich sei. Damit habe das Obergericht den Anspruch auf rechtliches Gehör ( Art. 29 Abs. 2 BV ) verletzt.</w:t>
      </w:r>
    </w:p>
    <w:p>
      <w:r>
        <w:rPr>
          <w:b/>
        </w:rPr>
        <w:t>E. 3</w:t>
      </w:r>
    </w:p>
    <w:p>
      <w:r>
        <w:t>Die Rüge, das Obergericht habe bei seinem in Beweiswürdigung getroffenen Schluss hinsichtlich des Betriebs des Restaurants durch die Beschwerdeführerin einen erheblichen Beweisantrag unberücksichtigt gelassen bzw. ohne jegliche Erwähnung in seinem Entscheid übergangen, beschlägt den Regelungsbereich von Art. 8 ZGB nicht. Sie kann daher auch in der vorliegenden berufungsfähigen Streitsache mit staatsrechtlicher Beschwerde wegen Verletzung des Anspruchs auf rechtliches Gehör vorgebracht werden ( Art. 84 Abs. 2 und Art. 43 OG ; vgl. BGE 114 II 289 E. 2a S. 291, 2. Absatz).</w:t>
      </w:r>
    </w:p>
    <w:p>
      <w:r>
        <w:rPr>
          <w:b/>
        </w:rPr>
        <w:t>E. 3.1</w:t>
      </w:r>
    </w:p>
    <w:p>
      <w:r>
        <w:t>Zum Anspruch auf rechtliches Gehör gehört insbesondere das Recht des Betroffenen, mit erheblichen Beweisanträgen gehört zu werden und an der Erhebung wesentlicher Beweise entweder mitzuwirken oder sich zumindest zum Beweisergebnis zu äussern, wenn dieses geeignet ist, den Entscheid zu beeinflussen ( BGE 129 II 497 E. 2.2 S. 504 f. ; 127 I 54 E. 2b S. 56 ; 124 I 241 E. 2 S. 242). Dem Mitwirkungsrecht entspricht die grundsätzliche Pflicht der Behörde, die Argumente und Verfahrensanträge der Partei entgegenzunehmen und zu prüfen sowie die von ihr rechtzeitig und formrichtig angebotenen Beweismittel abzunehmen ( BGE 124 I 241 E. 2 S. 242 mit Hinweisen). Das Recht auf Beweis hindert freilich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130 II 425 E. 2.1 S. 429 ; 129 I 151 E. 4.2 ; 124 I 208 E. 4a; 122 II 464 E. 4a S. 469). Damit sich die Parteien ein Bild über die entsprechenden Erwägungen des Gerichts machen können, ist der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129 I 232 E. 3.2 ; 126 I 97 E. 2b).</w:t>
      </w:r>
    </w:p>
    <w:p>
      <w:r>
        <w:rPr>
          <w:b/>
        </w:rPr>
        <w:t>E. 3.2</w:t>
      </w:r>
    </w:p>
    <w:p>
      <w:r>
        <w:t>Soweit die Beschwerdeführerin geltend macht, ihr Beweisantrag finde in den Urteilen der beiden kantonalen Instanzen keine Erwähnung, übersieht sie, dass das Kantonsgericht ausgeführt hat, es könne angesichts des Verfahrensausgangs - d.h. angesichts des Ergebnisses seiner Beweiswürdigung - auf weitere Abklärungen verzichtet werden, insbesondere in Bezug auf Abrechnungen der Beschwerdeführerin gegenüber der eidgenössischen und der kantonalen Steuerverwaltung, der kantonalen Ausgleichskasse sowie der Pensionskasse. Das Obergericht hat umfassend auf die Beweiswürdigung des Kantonsgerichts verwiesen und dadurch die entsprechenden Erwägungen, einschliesslich derjenigen über den Verzicht auf weitere Abklärungen, zu seinen eigenen gemacht. Es ergibt sich daraus, dass das Obergericht den Beweisantrag der Beschwerdeführerin geprüft, indessen die Abnahme der offerierten Beweismittel angesichts des feststehenden Beweisergebnisses in Bezug auf die Frage, ob die Beschwerdeführerin die operative Führung des Gastwirtschaftsbetriebes Restaurant M.________ wahrnehme, in vorweggenommener Beweiswürdigung als nicht erforderlich erachtet hat. Das Urteil des Obergerichts genügt damit dem Anspruch auf Begründung offensichtlich, lassen sich daraus doch ohne weiteres die Überlegungen entnehmen, von denen sich das Gericht beim strittigen Entscheid über den Beweisantrag leiten liess. Dem Obergericht ist auch nicht vorzuwerfen, es habe den streitbetroffenen Beweisantrag nicht entgegengenommen und geprüft. Gegen die vorweggenommene Beweiswürdigung bringt die Beschwerdeführerin lediglich vor, die beantragten Akten hätten "aus ihrer Sicht den Beweis dafür erbracht, dass die Beschwerdeführerin zu keiner Zeit in irgendeiner Form als Arbeitgeberin aufgetreten und tätig gewesen bzw. immer noch" sei. Damit macht sie indessen nicht geltend, dass das Obergericht in Willkür verfallen sei und damit den Gehörsanspruch verletzt habe, wenn es befand, die beantragten weiteren Beweismittel vermöchten seine bereits gebildete Überzeugung nicht zu erschüttern ( Art. 90 Abs. 1 lit. b OG ; BGE 130 I 258 E. 1.3). Die Gehörsrüge erweist sich damit unter allen Aspekten als unbegründet, soweit darauf überhaupt eingetreten werden kann.</w:t>
      </w:r>
    </w:p>
    <w:p>
      <w:r>
        <w:rPr>
          <w:b/>
        </w:rPr>
        <w:t>E. 4</w:t>
      </w:r>
    </w:p>
    <w:p>
      <w:r>
        <w:t>Die staatsrechtliche Beschwerde ist abzuweisen, soweit darauf einzutreten ist. Da der massgebende Streitwert Fr. 30'000.-- nicht erreicht, ist das Verfahren kostenlos ( Art. 343 OR ). Die Beschwerdeführerin hat den Beschwerdegegner indes dem Prozessausgang entsprechend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