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4P.312/2006 vom 27. Februar 2007</w:t>
      </w:r>
    </w:p>
    <w:p>
      <w:r>
        <w:t>Bundesgericht, 2007-02-27, FR</w:t>
      </w:r>
    </w:p>
    <w:p>
      <w:r>
        <w:rPr>
          <w:b/>
        </w:rPr>
        <w:t xml:space="preserve">Quelle: </w:t>
      </w:r>
      <w:r>
        <w:t>https://mcp.opencaselaw.ch/entscheid/bger_4P.312_2006</w:t>
      </w:r>
    </w:p>
    <w:p>
      <w:r>
        <w:t>FR: TF 4P.312/2006 du 27 février 2007</w:t>
      </w:r>
    </w:p>
    <w:p>
      <w:r>
        <w:t>IT: TF 4P.312/2006 del 27 febbraio 2007</w:t>
      </w:r>
    </w:p>
    <w:p>
      <w:pPr>
        <w:pStyle w:val="Heading2"/>
      </w:pPr>
      <w:r>
        <w:t>Regeste</w:t>
      </w:r>
    </w:p>
    <w:p>
      <w:r>
        <w:t>art. 9 et 29 al. 2 Cst. (procédure civile) | Procédure civile</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2.1</w:t>
      </w:r>
    </w:p>
    <w:p>
      <w:r>
        <w:t>Le recours de droit public au Tribunal fédéral est ouvert contre une décision cantonale pour violation des droits constitutionnels des citoyens ( art. 84 al. 1 let. a OJ ). L'arrêt attaqué,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 La recourante est personnellement touchée par l'arrêt entrepris, qui la déboute entièrement de ses conclusions en paiement. Elle a donc un intérêt personnel, actuel et juridiquement protégé à ce que cette décision n'ait pas été adoptée en violation de ses droits constitutionnels, de sorte que la qualité pour recourir ( art. 88 OJ ) doit lui être reconnue. Interjeté en temps utile ( art. 32 et 89 al. 1 OJ ) et dans la forme prévue par la loi ( art. 90 al. 1 OJ ), le recours est donc en principe recevable.</w:t>
      </w:r>
    </w:p>
    <w:p>
      <w:r>
        <w:rPr>
          <w:b/>
        </w:rPr>
        <w:t>E. 2.2</w:t>
      </w:r>
    </w:p>
    <w:p>
      <w:r>
        <w:t>Saisi d'un recours de droit public, le Tribunal fédéral n'examine que les griefs d'ordre constitutionnel invoqués et suffisamment motivés dans l'acte de recours ( art. 90 al. 1 let. b OJ ; ATF 131 III 164 consid. 2.2.2).</w:t>
      </w:r>
    </w:p>
    <w:p>
      <w:r>
        <w:rPr>
          <w:b/>
        </w:rPr>
        <w:t>E. 3</w:t>
      </w:r>
    </w:p>
    <w:p>
      <w:r>
        <w:t>La recourante se plaint d'arbitraire dans l'établissement des faits et dans l'appréciation des preuves. Selon la jurisprudence, une décision est arbitraire au sens de l' art. 9 Cst.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la décision soit annulée, encore faut-il qu'elle se révèle arbitraire, non seulement dans ses motifs, mais aussi dans son résultat ( ATF 132 III 209 consid. 2.1; 131 I 217 consid. 2.1). 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4</w:t>
      </w:r>
    </w:p>
    <w:p>
      <w:r>
        <w:t>La cour cantonale a considéré que le dommage, allégué par la recourante à l'appui de sa prétention en paiement de l'intérêt positif à l'exécution du contrat, n'a pas été établi à satisfaction. Après avoir apprécié les déclarations de C.________, associé de la recourante, et celles de D.________, directeur de A.________, elle a jugé qu'elle ne pouvait se fonder sur ces propos, largement contradictoires et dont l'exactitude a été considérée comme douteuse. Quant au résultat de l'expertise privée, il a été écarté par l'autorité cantonale. Ce rapport d'expertise, établi le 26 janvier 2006 par la fiduciaire E.________, retient comme résultat des exercices 2002 et 2003 de la manifestation le « bénéfice réel » du compte de pertes et profits comparés, annexé au rapport d'analyse. Dans la mesure où la partie adverse contestait l'expertise, la cour cantonale a estimé qu'il était nécessaire de fournir des précisions, pièces à l'appui, sur les paramètres de calcul du « bénéfice réel ». Il convenait de préciser sur quelle base et à quel titre les montants correspondant aux prestations des associés A.________ et B.________ ont été versés à la recourante sans contre-prestation. A défaut de toute explication, ce bénéfice n'a pas été retenu par la juridiction cantonale, qui a pris appui sur le second résultat du compte de pertes et profits, soit sur le « résultat après facturation interne ». Ce résultat porte en déduction du « bénéfice opérationnel » (revenus de sponsoring - frais généraux) les diverses prestations des associés.</w:t>
      </w:r>
    </w:p>
    <w:p>
      <w:r>
        <w:rPr>
          <w:b/>
        </w:rPr>
        <w:t>E. 5.1</w:t>
      </w:r>
    </w:p>
    <w:p>
      <w:r>
        <w:t>La recourante soutient que la cour cantonale aurait dû arrêter le bénéfice réalisé à 170'101 fr.27, pour 2002, et à 237'749 fr.29, pour 2003. Ces chiffres correspondent au résultat - occulté par l'autorité cantonale - du compte de pertes et profits, intitulé « bénéfice opérationnel », à la comptabilité produite, ainsi qu'aux déclarations de D.________. La recourante en déduit que l'appréciation des preuves faite par la cour cantonale est insoutenable. Dès lors que la perte pour l'exercice 2002 telle que retenue par l'autorité cantonale conduit à l'impossibilité de montrer l'existence d'un bénéfice pour l'exercice 2004, l'arbitraire dans le résultat est également réalisé. Cela étant, il est choquant et arbitraire, pour la recourante, de se voir reprocher de n'avoir pas « apporté la preuve d'éléments de fait pouvant servir d'indices de l'existence d'un dommage dû à la résiliation du contrat par l'intimée ».</w:t>
      </w:r>
    </w:p>
    <w:p>
      <w:r>
        <w:rPr>
          <w:b/>
        </w:rPr>
        <w:t>E. 5.2</w:t>
      </w:r>
    </w:p>
    <w:p>
      <w:r>
        <w:t>A titre préalable, il convient de relever que la recourante ne remet pas en cause, dans ce grief, la considération de l'autorité cantonale selon laquelle, faute de toute explication sur les raisons pour lesquelles les associés auraient fournis des prestations sans contre-prestation, les chiffres correspondant au « bénéfice réel » ne pouvaient être retenus. Elle estime que seul le « bénéfice opérationnel », sans déduction des prestations de A.________ et B.________, doit être pris en compte. Dans son argumentation, la recourante n'explique pas en quoi il serait insoutenable pour la cour cantonale d'avoir porté les prestations des associés en déduction du « bénéfice opérationnel ». Lorsqu'elle déclare que les honoraires et factures des associés n'ont aucune réalité économique, la recourante se borne à une affirmation qui heurte le document comptable sur lequel elle se fonde; une telle argumentation est impropre à démontrer l'arbitraire. En cela, le moyen soulevé est irrecevable. Au demeurant, le grief est dénué de tout fondement. La recourante fonde l'essentiel de son argumentation sur les comptes figurant à la fin de l'expertise privée effectuée à sa demande par la fiduciaire E.________. Il ressort de ce document que les ressources de la recourante, pour assurer les manifestations en 2002 et 2003, étaient constituées exclusivement de sponsoring. Après déduction des frais généraux, un bénéfice assez important se dégage, de 170'101 fr.27 en 2002 et de 237'749 fr.29 en 2003. La recourante voudrait que l'on se fonde sur ces chiffres. C'est oublier que dans les lignes suivantes, le document fait état d'honoraires et de facturations des associés. Selon le sens ordinaire des mots, les honoraires et les factures visent des sommes dues par la société. Ces mots ne peuvent pas se confondre avec la part des membres au bénéfice ( art. 804 al. 1 CO ). Par ailleurs, il ressort des explications données par la recourante que les associés avaient apporté l'affaire et que la recourante leur avait confié le mandat de l'assister dans l'organisation de l'exécution de la manifestation; il est indiqué aussi que l'un des associés a pour but social la recherche de sponsors. On en déduit nécessairement que les honoraires et factures correspondent à des sommes que les associés considéraient comme dues, indépendamment de savoir quelle était exactement leur prestation. Dès lors que les comptes font apparaître que des sommes étaient dues par la société à ses associés, il est logique d'admettre qu'elles réduisent d'autant le bénéfice net. Une telle lecture du document comptable ne peut pas être qualifiée d'arbitraire. Que le compte de pertes et profits distingue encore les factures sans contre-prestation des associés n'y change rien. Dans la mesure où le compte de pertes et profits fait apparaître des sommes dues aux associés, la cour cantonale pouvait se fonder sur le bénéfice net, après déduction des honoraires et factures des associés. Or, celui-ci s'est élevé à 27'755 fr.29 en 2003, tandis que la manifestation de 2002 s'est soldée par une perte de 6'741 fr.57. Face à de tels résultats, la cour cantonale pouvait admettre, sans tomber dans l'arbitraire, qu'il n'est pas certain qu'une manifestation supplémentaire aurait rapporté un bénéfice. Sur cette base, les magistrats cantonaux n'ont pas fait preuve d'arbitraire en jugeant que la recourante n'a pas apporté des éléments suffisants pour retenir l'existence d'un dommage.</w:t>
      </w:r>
    </w:p>
    <w:p>
      <w:r>
        <w:rPr>
          <w:b/>
        </w:rPr>
        <w:t>E. 6</w:t>
      </w:r>
    </w:p>
    <w:p>
      <w:r>
        <w:t>La recourante invoque enfin une violation de son droit d'être entendu, au sens de l' art. 29 al. 2 Cst. Elle reproche aux juges cantonaux de ne pas avoir donné suite à l'offre de preuve contenue dans l'écriture d'appel du 30 janvier 2006. Pour se faire, elle considère la conclusion subsidiaire de son mémoire d'appel, qui invitait l'autorité saisie à l'acheminer à prouver par toutes voies de droit utiles la réalité des faits allégués, comme une offre de preuve. Si la Cour de justice estimait que l'expertise produite devant elle n'était pas pleinement compréhensible, elle pouvait, sur la base de l'offre de preuve susmentionnée et conformément à l' art. 307 al. 1 et 2 CPC /GE, ordonner l'audition de la personne qui avait dressé l'expertise. La recourante estime encore que les magistrats ont enfreint l' art. 29 al. 2 Cst. , en ayant retenu que la recourante n'a aucunement indiqué sur quelle base et à quel titre les montants correspondant au « bénéfice réel » de 147'632 fr. et de 172'496 fr. lui ont été versés sans contre-prestation.</w:t>
      </w:r>
    </w:p>
    <w:p>
      <w:r>
        <w:rPr>
          <w:b/>
        </w:rPr>
        <w:t>E. 6.1.1</w:t>
      </w:r>
    </w:p>
    <w:p>
      <w:r>
        <w:t>La jurisprudence a déduit du droit d'être entendu en particulier le droit pour le justiciable de s'expliquer avant qu'une décision ne soit prise à son détriment, celui de fournir des preuves quant aux faits de nature à influer sur le sort de la décision ( ATF 125 V 332 consid. 3a) et celui de participer à l'administration des preuves, d'en prendre connaissance et de se déterminer à leur propos ( ATF 129 I 249 consid. 3; 127 I 54 consid. 2b).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w:t>
      </w:r>
    </w:p>
    <w:p>
      <w:r>
        <w:rPr>
          <w:b/>
        </w:rPr>
        <w:t>E. 6.1.2</w:t>
      </w:r>
    </w:p>
    <w:p>
      <w:r>
        <w:t>Aux termes de l' art. 307 CPC /GE, la cour peut ordonner que les procédures probatoires qui ont eu lieu en première instance et qui lui paraissent défectueuses ou insuffisantes, soient refaites devant elle (al. 1). Elle peut aussi ordonner toute autre espèce d'instruction ou de preuve qui n'a pas été ordonnée par les premiers juges (al. 2).</w:t>
      </w:r>
    </w:p>
    <w:p>
      <w:r>
        <w:rPr>
          <w:b/>
        </w:rPr>
        <w:t>E. 6.2</w:t>
      </w:r>
    </w:p>
    <w:p>
      <w:r>
        <w:t>Compte tenu des reproches formulés à l'encontre de l'autorité cantonale, il revenait à la recourante d'invoquer et de démontrer une éventuelle application arbitraire du droit cantonal, sous l'angle de l' art. 307 LPC /GE. Aucune démonstration de ce genre n'a pourtant été entreprise. S'agissant, enfin, de la discussion sur la déduction des prestations des associés, il convient d'admettre qu'elle ne relève pas du droit d'être entendu, mais de l'appréciation des preuves, dont le caractère insoutenable n'a en aucun cas été démontré par la recourante. Cela étant, le grief de violation du droit d'être entendu doit être rejeté.</w:t>
      </w:r>
    </w:p>
    <w:p>
      <w:r>
        <w:rPr>
          <w:b/>
        </w:rPr>
        <w:t>E. 7</w:t>
      </w:r>
    </w:p>
    <w:p>
      <w:r>
        <w:t>Les considérants qui précèdent commandent le rejet du recours, dans la mesure où il est recevable.</w:t>
      </w:r>
    </w:p>
    <w:p>
      <w:r>
        <w:rPr>
          <w:b/>
        </w:rPr>
        <w:t>E. 8</w:t>
      </w:r>
    </w:p>
    <w:p>
      <w:r>
        <w:t>Vu l'issue du litige, les frais et dépens sont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