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4P.311/2004 vom 2. März 2005</w:t>
      </w:r>
    </w:p>
    <w:p>
      <w:r>
        <w:t>Bundesgericht, 2005-03-02, FR</w:t>
      </w:r>
    </w:p>
    <w:p>
      <w:r>
        <w:rPr>
          <w:b/>
        </w:rPr>
        <w:t xml:space="preserve">Quelle: </w:t>
      </w:r>
      <w:r>
        <w:t>https://mcp.opencaselaw.ch/entscheid/bger_4P.311_2004</w:t>
      </w:r>
    </w:p>
    <w:p>
      <w:r>
        <w:t>FR: TF 4P.311/2004 du 2 mars 2005</w:t>
      </w:r>
    </w:p>
    <w:p>
      <w:r>
        <w:t>IT: TF 4P.311/2004 del 2 marzo 2005</w:t>
      </w:r>
    </w:p>
    <w:p>
      <w:pPr>
        <w:pStyle w:val="Heading2"/>
      </w:pPr>
      <w:r>
        <w:t>Regeste</w:t>
      </w:r>
    </w:p>
    <w:p>
      <w:r>
        <w:t>art. 9 et 29 al. 2 Cst. (procédure civile; mesures provisionnelles) | Procédure civile</w:t>
      </w:r>
    </w:p>
    <w:p>
      <w:pPr>
        <w:pStyle w:val="Heading2"/>
      </w:pPr>
      <w:r>
        <w:t>Erwägungen</w:t>
      </w:r>
    </w:p>
    <w:p>
      <w:r>
        <w:rPr>
          <w:b/>
        </w:rPr>
        <w:t>E. 1</w:t>
      </w:r>
    </w:p>
    <w:p>
      <w:r>
        <w:t>Le Tribunal fédéral examine d'office et librement la recevabilité des recours qui lui sont soumis ( ATF 130 I 312 consid. 1 p. 317; 130 II 509 consid. 8.1 p. 510).</w:t>
      </w:r>
    </w:p>
    <w:p>
      <w:r>
        <w:rPr>
          <w:b/>
        </w:rPr>
        <w:t>E. 1.1</w:t>
      </w:r>
    </w:p>
    <w:p>
      <w:r>
        <w:t>Le Tribunal fédéral admet que la décision qui met fin à la procédure sur mesures provisionnelles soit considérée comme finale; même si elle devait être qualifiée de décision incidente, il faudrait reconnaître, en raison de sa nature, qu'elle cause un dommage irréparable (cf. ATF 123 I 325 consid. 3c p. 328/329) ouvrant la voie du recours immédiat ( ATF 118 II 369 consid. 1 p. 371; 108 II 69 consid. 1 p. 71; 103 II 120 consid. 1 p. 122; arrêt 4C.35/2003 du 3 juin 2003, consid. 1.3.1). Le recours contre l'ordonnance du 11 novembre 2004 est par conséquent recevable au regard de l' art. 87 OJ .</w:t>
      </w:r>
    </w:p>
    <w:p>
      <w:r>
        <w:rPr>
          <w:b/>
        </w:rPr>
        <w:t>E. 1.2</w:t>
      </w:r>
    </w:p>
    <w:p>
      <w:r>
        <w:t>Compte tenu du caractère subsidiaire du recours de droit public ( art. 84 al. 2 OJ ), il convient de se demander si les critiques de la recourante relatives à l'application du droit fédéral n'auraient pas dû être soulevées dans le cadre d'un recours en réforme (cf. art. 43 al. 1 OJ ). Sauf exceptions non réalisées en l'espèce, le recours en réforme n'est recevable que contre des décisions finales au sens de l' art. 48 al. 1 OJ . Cette notion est plus restrictive que celle retenue pour le recours de droit public (Bernard Corboz, Le recours en réforme au Tribunal fédéral, in SJ 2000 II p. 6). Selon la jurisprudence, une décision est finale au sens de l' art. 48 al. 1 OJ lorsque la juridiction cantonale statue sur le fond d'une prétention ou s'y refuse pour un motif empêchant définitivement que la même prétention soit exercée à nouveau entre les mêmes parties ( ATF 127 III 433 consid. 1b p. 435, 474 consid. 1a p. 475/476; 126 III 445 consid. 3b p. 447; 123 III 414 consid. 1). Il importe peu que la décision ait été prise en procédure sommaire, pourvu qu'elle statue définitivement sur une prétention découlant du droit fédéral; tel est le cas notamment si la décision a été rendue à l'issue d'une procédure probatoire complète, non limitée à la vraisemblance des faits allégués, et qu'elle se fonde sur une motivation exhaustive en droit, sans qu'une procédure ordinaire demeure réservée ( ATF 126 III 445 consid. 3b p. 447; 119 II 241 consid. 2 p. 243). Sous réserve d'exceptions (cf. ATF 126 III 445 consid. 3b), les décisions rendues en matière de mesures provisionnelles ne remplissent pas ces exigences et ne sont donc pas considérées comme des décisions finales au sens de l' art. 48 al. 1 OJ (cf. ATF 126 III 261 consid. 1 p. 263). L'ordonnance attaquée n'échappe pas à cette règle. Rendue en application de l'art. 14 de la loi fédérale contre la concurrence déloyale (LCD; RS 241), qui renvoie aux art. 28c à 28f CC, elle n'exprime que la position des juges quant à l'opportunité d'assurer une protection juridique provisoire à la requérante sur la base de la vraisemblance des faits invoqués par celle-ci (cf. art. 28c CC ), sans préjudice du jugement au fond (cf. art. 28e CC ; arrêt 4P.189/1991 du 3 mars 1992, reproduit in SJ 1992 p. 578, consid. 5a; cf. ATF 108 II 69 consid. 2a p. 72). Le recours en réforme n'étant pas ouvert en l'espèce, la règle de la subsidiarité du recours de droit public est respectée.</w:t>
      </w:r>
    </w:p>
    <w:p>
      <w:r>
        <w:rPr>
          <w:b/>
        </w:rPr>
        <w:t>E. 1.3</w:t>
      </w:r>
    </w:p>
    <w:p>
      <w:r>
        <w:t>La recourante est personnellement touchée par la décision entreprise, qui lui impose des mesures provisionnelles limitant ses prérogatives. Elle a ainsi un intérêt personnel, concret et actuel à ce que l'ordonnance n'ait pas été adoptée en violation de ses droits constitutionnels ( art. 84 al. 1 let. a OJ ). La qualité pour recourir doit lui être reconnue ( art. 88 OJ ).</w:t>
      </w:r>
    </w:p>
    <w:p>
      <w:r>
        <w:rPr>
          <w:b/>
        </w:rPr>
        <w:t>E. 1.4</w:t>
      </w:r>
    </w:p>
    <w:p>
      <w:r>
        <w:t>Au surplus, le recours a été interjeté en temps utile ( art. 89 al. 1 OJ ).</w:t>
      </w:r>
    </w:p>
    <w:p>
      <w:r>
        <w:rPr>
          <w:b/>
        </w:rPr>
        <w:t>E. 1.5</w:t>
      </w:r>
    </w:p>
    <w:p>
      <w:r>
        <w:t>Le recours de droit public est ouvert contre une décision cantonale pour violation de droits constitutionnels des citoyens ( art. 84 al. 1 let. a OJ ). Saisi d'un tel recours, le Tribunal fédéral n'examine que les griefs d'ordre constitutionnel invoqués et suffisamment motivés dans l'acte de recours ( art. 90 al. 1 let. b OJ ; ATF 130 I 26 consid. 2.1 p. 31, 258 consid. 1.3 p. 261/262; 129 I 113 consid. 2.1 p. 120; 128 III 50 consid. 1c p. 53/54 et les arrêts cités).</w:t>
      </w:r>
    </w:p>
    <w:p>
      <w:r>
        <w:rPr>
          <w:b/>
        </w:rPr>
        <w:t>E. 2</w:t>
      </w:r>
    </w:p>
    <w:p>
      <w:r>
        <w:t>La recourante se plaint tout d'abord de la violation de son droit d'être entendue au sens de l' art. 29 al. 2 Cst. Elle reproche à la cour cantonale d'avoir ordonné une mesure qui n'a pas été requise par sa partie adverse - la publication du dispositif de la décision cantonale - et qui, de surcroît, n'a jamais été discutée par l'une ou l'autre des parties au cours de la procédure. Sans invoquer sur ce point l'arbitraire dans l'application des art. 28a al. 2 CC et 9 al. 2 LCD, la recourante relève que ces deux dispositions prévoient, dans un libellé identique, que l'intéressé «peut en particulier demander qu'une rectification ou que le jugement soit communiqué à des tiers ou publié». Or, dans ses dernières conclusions sur mesures provisionnelles, l'intimée avait demandé à la juridiction cantonale d'ordonner à la recourante «d'informer les médecins et autres membres des professions de la santé que l'affirmation selon laquelle «Y.________» ne provoque pas de prise pondérale est erronée; la communication devait intervenir par lettre circulaire et par annonces dans les trois revues médicales citées. La recourante en déduit que la partie adverse a demandé une rectification, et non pas la communication à des tiers ou la publication de la décision à intervenir.</w:t>
      </w:r>
    </w:p>
    <w:p>
      <w:r>
        <w:rPr>
          <w:b/>
        </w:rPr>
        <w:t>E. 2.1</w:t>
      </w:r>
    </w:p>
    <w:p>
      <w:r>
        <w:t>Comme la recourante n'invoque aucune disposition de droit cantonal de procédure quant à la rédaction et à la portée des conclusions prises en instance cantonale, ni ne fait valoir le grief d'arbitraire dans l'application des deux dispositions de droit fédéral précitées, la seule question qui doit être tranchée, dans ce contexte, est celle de la violation alléguée du droit d'être entendu.</w:t>
      </w:r>
    </w:p>
    <w:p>
      <w:r>
        <w:rPr>
          <w:b/>
        </w:rPr>
        <w:t>E. 2.2</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505; 127 III 576 consid. 2c p. 578).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p. 505; 127 V 431 consid. 2b). En règle générale, le droit d'être entendu ne donne en revanche pas le droit de s'exprimer sur un projet de décision pris à l'issue d'une procédure d'instruction ( ATF 129 II 497 consid. 2.2 p. 505; 124 I 49 consid. 3c p. 52). Une exception est toutefois admissible lorsque l'autorité envisage de fonder sa décision sur une norme ou un motif jamais évoqué dans la procédure antérieure et dont personne ne s'était prévalu ou ne pouvait supputer la pertinence in casu ( ATF 124 I 49 consid. 3b p. 52; 123 I 63 consid. 2d p. 69 in fine et l'arrêt cité).</w:t>
      </w:r>
    </w:p>
    <w:p>
      <w:r>
        <w:rPr>
          <w:b/>
        </w:rPr>
        <w:t>E. 2.3</w:t>
      </w:r>
    </w:p>
    <w:p>
      <w:r>
        <w:t>Par sa requête, l'intimée visait à faire corriger un état de fait portant atteinte à sa situation dans la concurrence, provisoirement jusqu'à l'issue de la procédure au fond. En cela, l'intimée a pris des conclusions en rectification, assortie d'une communication à des tiers précisément désignés (les médecins et les autres membres des professions de la santé), ce qui est dans une certaine mesure assimilable à la communication du jugement ou de son dispositif à des tiers (cf. Pedrazzini/Pedrazzini, Unlauterer Wettbewerb UWG, 2e éd., p. 229/230; Baudenbacher, Lauterkeitsrecht: Kommentar zum UWG, p. 884/885, n. 137). En principe, l'action en rectification doit être distinguée de l'action en publication du jugement (cf. Pedrazzini/Pedrazzini, op. cit., p. 228 et p. 230; Baudenbacher, op. cit., p. 881, n. 125/126 et p. 885, n. 140). En conséquence, les conclusions en rectification doivent en règle générale pouvoir être distinguées de celles en publication du jugement ou de son dispositif (cf. arrêt 5C.249/1992 du 17 mai 1994, consid. 6). La publication du jugement, à laquelle les deux parties peuvent prétendre, sert à réparer les effets dommageables de l'acte illicite et à prévenir le risque de la continuation de l'atteinte auprès de la clientèle du lésé, ainsi qu'à dissiper le trouble provoqué par l'auteur de la violation de la loi. Elle a pour but de neutraliser les effets de la perturbation du marché et de conserver ou reconstituer la clientèle du lésé (Kamen Troller, Manuel du droit suisse des biens immatériels, tome II, 2e éd., p. 1025). La partie qui la requiert doit indiquer avec précision le mode et l'étendue de la publication qu'elle sollicite, à défaut de quoi il appartient au juge de les déterminer (Troller, op. cit., p. 1026).</w:t>
      </w:r>
    </w:p>
    <w:p>
      <w:r>
        <w:rPr>
          <w:b/>
        </w:rPr>
        <w:t>E. 2.4</w:t>
      </w:r>
    </w:p>
    <w:p>
      <w:r>
        <w:t>Dans le cas particulier, l'intimée a demandé la rectification d'affirmations erronées, ainsi que la diffusion de cette information auprès d'un cercle déterminé de destinataires (le corps médical) au moyen d'une lettre circulaire et d'annonces dans trois périodiques techniques précisément désignés. Certes, il est exact que l'intimée n'a pas conclu à la publication du jugement ou de son dispositif, mesure que la cour cantonale a considérée comme plus expédiente pour atteindre le but poursuivi de la cessation du trouble pendant la durée de la procédure au fond. Sous l'angle du respect du droit d'être entendu, qui seul doit être examiné en l'espèce, la décision de la Cour de justice peut toutefois être confirmée. En effet, dans le contexte divisant les parties, la prise en considération du second membre de l'alternative de l' art. 9 al. 2 LCD , respectivement de l' art. 28a al. 2 CC , pouvait être raisonnablement prévue par la recourante. Il ne s'agit pas d'un argument juridique inédit que la cour cantonale aurait fait valoir de manière à surprendre les parties. Les conclusions de l'intimée en rectification de l'information erronée et en diffusion auprès du corps médical, par voie de circulaire et dans les trois revues scientifiques concernées, ont pratiquement la même portée que le dispositif de la décision entreprise qualifiant de «très vraisemblablement trompeuses» les affirmations litigieuses et prévoyant sa publication dans les trois mêmes périodiques. S'agissant de mesures prévues dans les mêmes articles de loi et aboutissant à un résultat similaire dans ce contexte déterminé, la cour cantonale n'avait pas à inviter les parties à prendre position sur la décision qu'elle allait rendre. En effet, les parties pouvaient envisager l'adoption de l'une ou l'autre des solutions proposées par les art. 9 al. 2 LCD et 28a al. 2 CC; sur la base des conclusions de l'intimée, qui tendaient à une information du corps médical par le biais des trois revues susmentionnées, il était légitime de penser qu'une publication du dispositif de la décision cantonale dans lesdits périodiques pouvait aussi entrer en ligne de compte. Une telle issue était d'autant plus prévisible pour la recourante que le Tribunal fédéral a reconnu que l' art. 28a al. 2 CC ouvre en principe le choix entre la publication du dispositif, d'un extrait des motifs du jugement ou encore d'une rectification. En considération de la volonté du législateur et vu la formulation ouverte du texte légal, une combinaison ou un cumul des trois modes de publication proposés est en effet admissible lorsqu'il n'est pas possible de supprimer autrement le trouble résultant de l'atteinte ( ATF 126 III 209 consid. 5a p. 216). En conséquence, la solution adoptée par la Cour de justice n'était pas si inédite et surprenante qu'elle eût nécessité la consultation des parties pour éviter une violation de leur droit d'être entendues. Dans ces conditions, le grief soulevé doit être écarté.</w:t>
      </w:r>
    </w:p>
    <w:p>
      <w:r>
        <w:rPr>
          <w:b/>
        </w:rPr>
        <w:t>E. 3</w:t>
      </w:r>
    </w:p>
    <w:p>
      <w:r>
        <w:t>La recourante reproche ensuite à la cour cantonale d'avoir violé son droit d'être entendue ainsi que l'interdiction de l'arbitraire. A son avis, les juges genevois n'ont pas examiné de manière systématique les conditions posées pour ordonner la publication d'une décision judiciaire, négligeant ainsi de motiver leur décision sur ce point. Ils auraient dû répondre aux questions de savoir si l'intimée avait rendu vraisemblable la violation d'une disposition légale, si elle subissait un dommage impossible à détourner autrement que par la publication du dispositif de l'ordonnance et si cette mesure ne créait pas un dommage irréparable pour la recourante. A l'occasion du contrôle de la proportionnalité, la cour cantonale n'aurait pas davantage effectué la pesée des intérêts contradictoires en présence.</w:t>
      </w:r>
    </w:p>
    <w:p>
      <w:r>
        <w:rPr>
          <w:b/>
        </w:rPr>
        <w:t>E. 3.1</w:t>
      </w:r>
    </w:p>
    <w:p>
      <w:r>
        <w:t>La jurisprudence a également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129 I 232 consid. 3.2 p. 236; 126 I 97 consid. 2b p. 102 et les arrêts cités). Par ailleurs,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w:t>
      </w:r>
    </w:p>
    <w:p>
      <w:r>
        <w:rPr>
          <w:b/>
        </w:rPr>
        <w:t>E. 3.2</w:t>
      </w:r>
    </w:p>
    <w:p>
      <w:r>
        <w:t>En l'espèce, il convient de rappeler au préalable que la Cour de justice a abordé l'examen des conditions légales régissant la publication d'une décision judiciaire dans le cadre de mesures provisionnelles. Elle devait donc se limiter à un examen juridique provisoire, sans préjudice du jugement au fond. A l'issue de cet examen, le juge doit accorder la protection requise si, sur la base d'un examen sommaire des questions de droit, la prétention invoquée au fond ne se révèle pas dénuée de chances de succès (arrêt précité du 3 mars 1992, consid. 5a, reproduit in SJ 1992, p. 578; cf. ATF 108 II 72 et les références).</w:t>
      </w:r>
    </w:p>
    <w:p>
      <w:r>
        <w:rPr>
          <w:b/>
        </w:rPr>
        <w:t>E. 3.3</w:t>
      </w:r>
    </w:p>
    <w:p>
      <w:r>
        <w:t>Si elle n'a effectivement pas abordé de façon détaillée et systématique les conditions d'octroi des mesures provisionnelles (cf. Pedrazzini/Pedrazzini, op. cit., p. 249 à 251; Troller, op. cit., p. 1158 à 1166 et p. 1169/1170), applicables également à la publication des jugements (cf. art. 9 al. 2 et 14 LCD ), la Cour de justice n'en a pas moins relevé que l'intimée avait rendu vraisemblable que sa concurrente avait violé l' art. 3 let. b LCD ainsi que l'art. 5 al. 3 de l'ordonnance sur la publicité pour les médicaments (OPMéd; RS 812.212.5). En effet, elle a estimé que les affirmations «ne provoque pas de surcharge pondérale» et «gewichtsneutral» se révélaient très vraisemblablement trompeuses, puisqu'une prise de poids était observée chez 8,1% des patients au moins. La condition d'un comportement illicite, vérifiée sous l'angle de la vraisemblance, était donc réalisée. Par ailleurs, l'intimée, qui admet que son médicament, le «X.________», a pour effet secondaire indésirable une prise de poids chez les patients, a aussi rendu vraisemblable qu'elle était atteinte d'un dommage difficile à réparer, en tout cas pendant la procédure au fond, dès lors que les slogans publicitaires de la recourante donnaient une fausse idée des qualités du «Y.________», même s'il ressort des expertises médicales versées au dossier que ce médicament engendre des prises pondérales nettement moins importantes que le «X.________». Il n'était pas arbitraire de retenir que «moins d'effets secondaires indésirables» ne signifie pas «aucun effet secondaire». Dans la mesure où la publicité ainsi décrite porte atteinte, pendant la durée du procès au fond, à la réputation de l'intimée, avant que la situation juridique ne soit fixée par un prononcé définitif sur le fond, elle était de nature à engendrer un préjudice difficile à réparer ou, en tout cas, dont l'évaluation était aléatoire. Enfin, l'urgence existait du seul fait que la mesure provisionnelle requise était apte à éviter l'acte de concurrence déloyale et ses effets dommageables, d'autant plus que l'on ne saurait exiger de l'intimée qu'elle attende la décision sur le fond, vu les développements procéduraux que la complexité de la cause est susceptible d'entraîner (cf. Troller, op. cit., p. 1165). Sous l'angle de la proportionnalité, le juge doit ordonner la mesure qui est indispensable pour obtenir le but recherché, lorsqu'elle est justifiée, même si elle entraîne des conséquences lourdes pour la partie contre laquelle la mesure provisionnelle est prise (Troller, op. cit., p. 1169). A cet égard, malgré la brièveté du raisonnement, la cour cantonale a fait application du principe de la proportionnalité au considérant 6 de la décision attaquée en évoquant le caractère approprié de la mesure adoptée, qui était la seule à permettre de limiter le dommage causé par une atteinte illicite aux droits immatériels de l'intimée. Au surplus, comme déjà relevé, la diffusion d'une rectification par voie de circulaire et de parutions dans les trois revues scientifiques concernées, a pratiquement la même portée que la publication du dispositif de l'ordonnance sur mesures provisionnelles, à paraître dans les mêmes revues scientifiques, les deux modalités visant le même cercle de destinataires, soit un public de spécialistes pouvant apprécier mieux que n'importe quel lecteur la publication du dispositif de la décision. A cet égard, le dispositif précise bien que la cour statue «sur mesures provisionnelles» et que les mentions «ne provoque pas de surcharge pondérale» et «gewichtsneutral» sont «très vraisemblablement trompeuses», rédaction qui reste dans les limites d'une décision incidente. Sur le vu de ce qui précède, la Cour de justice n'a pas interprété arbitrairement les dispositions du droit fédéral, soit la LCD et l'OPMéd. Par la rédaction succincte des considérants de la décision entreprise, elle n'a pas davantage commis une violation du droit d'être entendu de la recourante, car celle-ci a pu comprendre les motifs qui ont inspiré les juges dans leur décision.</w:t>
      </w:r>
    </w:p>
    <w:p>
      <w:r>
        <w:rPr>
          <w:b/>
        </w:rPr>
        <w:t>E. 4</w:t>
      </w:r>
    </w:p>
    <w:p>
      <w:r>
        <w:t>Dans un dernier moyen, la recourante reproche à la Cour de justice son interprétation arbitraire de l' art. 3 let. b LCD . Les juges genevois auraient confondu la prise de poids apparaissant lors du traitement médical et celle causée par la prise du médicament. Sur ce point, la recourante se réfère au «Compendium suisse des médicaments», qui indiquerait que le «Y.________», contrairement au «X.________», n'a pas l'effet secondaire de provoquer une prise de poids.</w:t>
      </w:r>
    </w:p>
    <w:p>
      <w:r>
        <w:rPr>
          <w:b/>
        </w:rPr>
        <w:t>E. 4.1</w:t>
      </w:r>
    </w:p>
    <w:p>
      <w:r>
        <w:t>En se rapportant au «Compendium» et à deux types d'évaluations de la prise pondérale, la recourante s'écarte des faits retenus par l'autorité cantonale, sans expliquer en quoi celle-ci aurait établi les faits ou apprécié les preuves de manière insoutenable, s'agissant des éléments concernés. Comme le recours de droit public n'est pas un appel, il n'appartient pas au Tribunal fédéral de substituer sa propre appréciation à celle de l'autorité cantonale. Faute de critique répondant aux exigences de motivation de l' art. 90 al. 1 let. b OJ , le grief soulevé sera examiné uniquement à la lumière des faits tels que constatés dans l'ordonnance attaquée.</w:t>
      </w:r>
    </w:p>
    <w:p>
      <w:r>
        <w:rPr>
          <w:b/>
        </w:rPr>
        <w:t>E. 4.2</w:t>
      </w:r>
    </w:p>
    <w:p>
      <w:r>
        <w:t>Les juges genevois se sont fondés sur trois études scientifiques, dont deux comparent les effets de l'aripiprazole et ceux de l'olanzapine. Il ressort de l'examen de ces avis d'experts que la prise pondérale apparaît nettement plus souvent chez les patients traités au «X.________» que chez ceux auxquels le «Y.________» est administré. En revanche, dans les deux cas, une prise pondérale est observée, de l'ordre de 8 à 14% des patients en ce qui concerne le médicament distribué par la recourante. Dans ces conditions, en décidant que les mentions «ne provoque pas de surcharge pondérale» et «gewichtsneutral», de même que les indications «variation moyenne de poids: minime» et «Gewichtsveränderung minimale mittlere», étaient très vraisemblablement trompeuses, la Cour de justice n'a pas versé dans l'arbitraire par son interprétation de l' art. 3 let. b LCD . A ce propos, la recourante perd de vue que la question litigieuse n'était pas de savoir si le «Y.________» entraînait moins de prise pondérale que le «X.________», mais de vérifier s'il était exact que le «Y.________» n'entraînait qu'une augmentation de poids minime, pratiquement négligeable. Or, l'intimée a rendu vraisemblable que tel n'était pas le cas, ce qui ressort des documents scientifiques sur lesquels la cour cantonale s'est fondée et qui sont mentionnés ci-dessus. Dans la mesure où il est recevable, le grief d'arbitraire dans l'application de l' art. 3 let. b LCD doit être rejeté.</w:t>
      </w:r>
    </w:p>
    <w:p>
      <w:r>
        <w:rPr>
          <w:b/>
        </w:rPr>
        <w:t>E. 5</w:t>
      </w:r>
    </w:p>
    <w:p>
      <w:r>
        <w:t>En conclusion, le recours ne peut être que rejeté dans la mesure où il est recevable.</w:t>
      </w:r>
    </w:p>
    <w:p>
      <w:r>
        <w:rPr>
          <w:b/>
        </w:rPr>
        <w:t>E. 6</w:t>
      </w:r>
    </w:p>
    <w:p>
      <w:r>
        <w:t>Vu l'issue du litige, la recourante prendra à sa charge les frais judiciaires ( art. 156 al. 1 OJ ) et versera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