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4P.308/2005 vom 1. Juni 2006</w:t>
      </w:r>
    </w:p>
    <w:p>
      <w:r>
        <w:t>Bundesgericht, 2006-06-01, FR</w:t>
      </w:r>
    </w:p>
    <w:p>
      <w:r>
        <w:rPr>
          <w:b/>
        </w:rPr>
        <w:t xml:space="preserve">Quelle: </w:t>
      </w:r>
      <w:r>
        <w:t>https://mcp.opencaselaw.ch/entscheid/bger_4P.308_2005</w:t>
      </w:r>
    </w:p>
    <w:p>
      <w:r>
        <w:t>FR: TF 4P.308/2005 du 1 juin 2006</w:t>
      </w:r>
    </w:p>
    <w:p>
      <w:r>
        <w:t>IT: TF 4P.308/2005 del 1 giugno 2006</w:t>
      </w:r>
    </w:p>
    <w:p>
      <w:pPr>
        <w:pStyle w:val="Heading2"/>
      </w:pPr>
      <w:r>
        <w:t>Erwägungen</w:t>
      </w:r>
    </w:p>
    <w:p>
      <w:r>
        <w:rPr>
          <w:b/>
        </w:rPr>
        <w:t>E. 1</w:t>
      </w:r>
    </w:p>
    <w:p>
      <w:r>
        <w:t>Il n'y a pas lieu de déroger en l'espèce à la règle générale de l' art. 57 al. 5 OJ , selon laquelle il est d'abord statué sur le recours de droit public.</w:t>
      </w:r>
    </w:p>
    <w:p>
      <w:r>
        <w:rPr>
          <w:b/>
        </w:rPr>
        <w:t>E. 2</w:t>
      </w:r>
    </w:p>
    <w:p>
      <w:r>
        <w:t>Le recours de droit public au Tribunal fédéral est ouvert contre une décision cantonale pour violation des droits constitutionnels des citoyens ( art. 84 al. 1 let. a OJ ).</w:t>
      </w:r>
    </w:p>
    <w:p>
      <w:r>
        <w:t>L'arrêt attaqué, qui est final, n'est susceptible d'aucun autre moyen de droit sur le plan fédéral ou cantonal dans la mesure où la recourante invoque la violation directe d'un droit constitutionnel, de sorte que la règle de la subsidiarité du recours de droit public est respectée (art. 84 al. 2 et 86 al. 1 OJ; ATF 128 II 259 consid. 1.1). En revanche, si la recourante soulève une question relevant de l'application du droit fédéral, le grief n'est pas recevable, parce qu'il pouvait faire l'objet d'un recours en réforme (art. 43 al. 1 et 84 al. 2 OJ; cf. ATF 129 I 173 consid. 1.1).</w:t>
      </w:r>
    </w:p>
    <w:p>
      <w:r>
        <w:t>La recourante est personnellement touchée par l'arrêt entrepris, qui la déboute entièrement de ses conclusions. Elle a donc un intérêt personnel, actuel et juridiquement protégé à ce que cette décision n'ait pas été adoptée en violation de ses droits constitutionnels, de sorte que la qualité pour recourir ( art. 88 OJ ) doit lui être reconnue.</w:t>
      </w:r>
    </w:p>
    <w:p>
      <w:r>
        <w:t>Interjeté en temps utile ( art. 89 al. 1 OJ ) et dans la forme prévue par la loi ( art. 90 al. 1 OJ ), le recours est donc en principe recevable.</w:t>
      </w:r>
    </w:p>
    <w:p>
      <w:r>
        <w:rPr>
          <w:b/>
        </w:rPr>
        <w:t>E. 3</w:t>
      </w:r>
    </w:p>
    <w:p>
      <w:r>
        <w:t>Dans son second grief, la recourante se plaint d'une violation de son droit d'être entendu, plus particulièrement de son droit à obtenir une décision motivée.</w:t>
      </w:r>
    </w:p>
    <w:p>
      <w:r>
        <w:rPr>
          <w:b/>
        </w:rPr>
        <w:t>E. 3.1</w:t>
      </w:r>
    </w:p>
    <w:p>
      <w:r>
        <w:t>En raison du caractère formel du droit d'être entendu, dont la violation entraîne l'admission du recours et l'annulation de la décision attaquée indépendamment des chances de succès du recours sur le fond ( ATF 127 V 431 consid. 3d/aa p. 437), il convient d'examiner cette critique en premier lieu.</w:t>
      </w:r>
    </w:p>
    <w:p>
      <w:r>
        <w:t>Comme aucune violation de règles du droit cantonal de procédure n'est invoquée à ce propos, le grief sera examiné exclusivement à la lumière de l' art. 29 al. 2 Cst. ( ATF 126 I 15 consid. 2a et les arrêts cités), étant précisé que la jurisprudence rendue sous l'empire de l'ancienne Constitution demeure applicable (cf. ATF 128 V 272 consid. 5b/bb p. 278).</w:t>
      </w:r>
    </w:p>
    <w:p>
      <w:r>
        <w:rPr>
          <w:b/>
        </w:rPr>
        <w:t>E. 3.2</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Il suffit cependant que le juge mentionne, au moins brièvement, les motifs qui l'ont guidé et sur lesquels il a fondé sa décision, de manière à ce que l'intéressé puisse se rendre compte de la portée de celle-ci et l'attaquer en connaissance de cause ( ATF 125 II 369 consid. 2c p. 372; 123 I 31 consid. 2c p. 34). L'autorité n'a pas l'obligation d'exposer et de discuter tous les faits, moyens de preuve et griefs invoqués par les parties, mais elle peut au contraire se limiter à ceux qui, sans arbitraire, lui apparaissent pertinents ( ATF 126 I 97 consid. 2b p. 102 s. et les arrêts cités).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rPr>
          <w:b/>
        </w:rPr>
        <w:t>E. 3.3</w:t>
      </w:r>
    </w:p>
    <w:p>
      <w:r>
        <w:t>En relation avec l' art. 29 al. 2 Cst. , la recourante reproche tout d'abord aux juges de ne pas s'être prononcés sur l'application du principe in dubio pro reo. Cette question était pourtant centrale, car, dans son appel sur le plan cantonal, la recourante avait contesté le fait que le premier juge ait appliqué ce principe dans une cause civile.</w:t>
      </w:r>
    </w:p>
    <w:p>
      <w:r>
        <w:t>Découlant de la présomption d'innocence garantie par l' art. 6 par. 2 CEDH et par l' art. 32 al. 1 Cst. , le principe "in dubio pro reo" concerne tant le fardeau de la preuve que l'appréciation des preuves. En tant que règle d'appréciation des preuves, ce principe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w:t>
      </w:r>
    </w:p>
    <w:p>
      <w:r>
        <w:t>En l'espèce, la cour cantonale a examiné les diverses infractions invoquées par la recourante à l'appui de son action et a estimé que leurs éléments constitutifs n'étaient pas réalisés. L'arrêt attaqué ne laisse cependant pas apparaître que les juges, appréciant les preuves, auraient hésité quant à l'existence d'une infraction pénale et qu'ils l'auraient finalement rejetée, au motif que leurs doutes devaient profiter à l'intimé. La recourante ne l'invoque du reste nullement, bien qu'il lui eût appartenu de le démontrer ( art. 90 al. 1 let. b OJ ). Il apparaît que la cour cantonale a certes confirmé le résultat de l'appréciation du premier juge, mais sans se fonder sur le principe in dubio pro reo, ce qu'elle était parfaitement libre de faire dans le cadre d'un appel ordinaire (cf. Bertossa/Gaillard/Guyet/Schmidt, Commentaire de la LPC genevoise, N 15 ad art. 291 LPC ). Le raisonnement suivi dans l'arrêt attaqué, qui seul peut être revu dans la présente procédure, fait ainsi perdre toute pertinence au point de savoir si le principe in dubio pro reo peut s'appliquer dans une cause civile. On ne peut donc reprocher à la cour cantonale d'avoir violé le droit d'être entendu de la recourante en n'abordant pas cette question.</w:t>
      </w:r>
    </w:p>
    <w:p>
      <w:r>
        <w:rPr>
          <w:b/>
        </w:rPr>
        <w:t>E. 3.4</w:t>
      </w:r>
    </w:p>
    <w:p>
      <w:r>
        <w:t>La recourante se plaint également du fait que l'arrêt attaqué se serait écarté, sans aucune motivation, de la jurisprudence fédérale, publiée à la SJ 2004 I 77, qu'elle avait invoquée dans son appel et qui concerne la qualification de chose confiée.</w:t>
      </w:r>
    </w:p>
    <w:p>
      <w:r>
        <w:t>L'arrêt dont se prévaut la recourante, également publié à l' ATF 129 IV 257 , traite de l'abus de confiance en relation avec de l'argent prêté et précise que l'utilisation à une autre fin d'un prêt accordé en vue d'un jeu ne constitue pas un abus de confiance (arrêt précité, consid. 2.3). Dans la décision entreprise, les juges, appliquant une autre jurisprudence (cf. ATF 118 IV 239 consid. 2b p. 242), ont considéré que le montant remis à B.________ par la recourante ne pouvait être qualifié de chose confiée, car il ne résultait pas d'un prêt, mais constituait la contre-partie de l'achat de 200'000 tonnes métriques d'urée. Sur la base de ce raisonnement, la cour cantonale pouvait, sans tomber dans l'arbitraire, tenir pour non déterminant l'arrêt cité par la recourante en matière de prêt et ne pas le mentionner, sans faillir à son devoir de motivation. Il convient de rappeler que la Cour de céans n'a pas, sous l'angle du droit à obtenir une décision motivée, à vérifier le bien-fondé de ce raisonnement (cf. supra consid. 3.2 in fine). Le point de savoir si c'est à juste titre que l' ATF 129 IV 257 n'a pas été appliqué à la présente cause est une question qui relève du droit fédéral et qui a du reste été soulevée par la recourante dans le recours en réforme déposé parallèlement.</w:t>
      </w:r>
    </w:p>
    <w:p>
      <w:r>
        <w:t>Le grief tiré d'une violation du droit d'être entendu est donc infondé.</w:t>
      </w:r>
    </w:p>
    <w:p>
      <w:r>
        <w:rPr>
          <w:b/>
        </w:rPr>
        <w:t>E. 4</w:t>
      </w:r>
    </w:p>
    <w:p>
      <w:r>
        <w:t>La recourante invoque l'arbitraire dans l'appréciation des preuves et dans l'établissement des faits. Elle estime en substance que la cour cantonale a nié de manière insoutenable l'intention criminelle de l'intimé et de X.________, ainsi que le caractère astucieux de la tromperie dont elle a été la victime, ce qui a conduit les juges à conclure à tort qu'elle n'avait pas fait l'objet d'une escroquerie.</w:t>
      </w:r>
    </w:p>
    <w:p>
      <w:r>
        <w:rPr>
          <w:b/>
        </w:rPr>
        <w:t>E. 4.1</w:t>
      </w:r>
    </w:p>
    <w:p>
      <w:r>
        <w:t>Selon la jurisprudence, une décision est arbitraire lorsqu'elle est manifestement insoutenable, qu'elle méconnaît gravement une norme ou un principe juridique clair et indiscuté, ou lorsqu'elle heurte de manière choquante le sentiment de la justice et de l'équité ( ATF 132 III 209 consid. 2.1; 131 I 57 consid. 2 p. 61); il ne suffit pas qu'une autre solution paraisse également concevable, voire préférable; pour que cette décision soit annulée, encore faut-il qu'elle se révèle arbitraire, non seulement dans ses motifs, mais aussi dans son résultat ( ATF 132 III 209 consid. 2.1; 131 I 217 consid. 2.1 p. 219).</w:t>
      </w:r>
    </w:p>
    <w:p>
      <w:r>
        <w:t>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Lors de son examen, le Tribunal fédéral base son arrêt sur les faits constatés dans la décision attaquée, à moins que le recourant ne démontre que la cour cantonale a retenu ou omis certaines circonstances déterminantes de manière arbitraire ( ATF 118 Ia 20 consid. 5a).</w:t>
      </w:r>
    </w:p>
    <w:p>
      <w:r>
        <w:rPr>
          <w:b/>
        </w:rPr>
        <w:t>E. 4.2</w:t>
      </w:r>
    </w:p>
    <w:p>
      <w:r>
        <w:t>Selon la recourante, la cour cantonale a arbitrairement retenu qu'il n'avait pas été démontré que, d'entrée de cause, l'intimé n'aurait pas eu l'intention de s'exécuter. Elle estime que des éléments objectifs du dossier, dont la cour cantonale a occulté la portée, démontraient au contraire de façon criante l'absence de volonté des ayants droit de B.________ d'exécuter leurs obligations lors de la signature du contrat le 9 novembre 1995. Elle invoque premièrement les assurances mensongères données, selon lesquelles B.________ aurait été en mesure de livrer 50'000 tonnes métriques d'urée immédiatement après le paiement du prix de vente, deuxièmement le détournement immédiat par les ayants droit de B.________ des fonds qu'elle avait versés à cette dernière et, troisièmement, la présentation fallacieuse de B.________ en tant que productrice d'urée.</w:t>
      </w:r>
    </w:p>
    <w:p>
      <w:r>
        <w:rPr>
          <w:b/>
        </w:rPr>
        <w:t>E. 4.2.1</w:t>
      </w:r>
    </w:p>
    <w:p>
      <w:r>
        <w:t>La cour cantonale s'est prononcée sur deux de ces éléments, mais elle ne les a pas interprétés dans le sens voulu par la recourante. Les juges ont ainsi reconnu que l'intimé savait certes que B.________ n'était pas en mesure de livrer 50'000 tonnes métriques d'urée immédiatement après le paiement du prix de vente et que les premières démarches en ce sens ont été mises en oeuvre le 21 décembre 1995 seulement. Ils ont toutefois estimé que cet élément ne démontrait pas l'absence de volonté d'exécuter le contrat, mais révélait seulement un problème d'exécution tardive des obligations contractuelles de la part de la venderesse. La cour cantonale a également souligné que B.________ n'était pas productrice d'urée, contrairement à ce qu'elle avait affirmé à la recourante, mais elle a considéré que, dans la mesure où le contrat portait sur la livraison d'urée en provenance des pays de la CEI, il était douteux que l'absence de qualité de producteur constitue un indice de la volonté des ayants droit de B.________ de ne pas exécuter le contrat.</w:t>
      </w:r>
    </w:p>
    <w:p>
      <w:r>
        <w:t>On ne voit pas que ces déductions procèdent d'une appréciation insoutenable des preuves. Certes, les juges auraient pu interpréter différemment les faits précités, mais cela ne suffit pas à établir l'arbitraire. La recourante ne le démontre du reste aucunement; elle se contente de présenter des critiques appellatoires en opposant sa propre interprétation à celle retenue par la cour cantonale, ce qui n'est pas suffisant pour retenir une violation de l' art. 9 Cst.</w:t>
      </w:r>
    </w:p>
    <w:p>
      <w:r>
        <w:rPr>
          <w:b/>
        </w:rPr>
        <w:t>E. 4.2.2</w:t>
      </w:r>
    </w:p>
    <w:p>
      <w:r>
        <w:t>Reste l'existence des transferts opérés du compte de B.________, dès que la somme de US$ 37'620'000 y a été versée. Il est vrai que, comme le relève la recourante, la cour cantonale n'a pas évoqué cet élément lorsqu'elle s'est interrogée sur la volonté des ayants droit de B.________ d'exécuter le contrat de vente. L'absence de référence à ces transferts de fonds n'est toutefois pas de nature à rendre insoutenable le résultat de la décision entreprise, car il n'a pas été constaté qu'en répartissant le prix de vente sur différents comptes, appartenant notamment à l'intimé, les ayants droit de B.________ auraient rendus impossible l'exécution par la société venderesse de ses obligations contractuelles. Du reste, il a été constaté que les 9'007 tonnes métriques d'urée livrées à la recourante en septembre 1996 ont été payées à l'usine productrice, par le débit du compte de B.________ auprès de la banque E.________, soit au moyen d'une partie des fonds transférés.</w:t>
      </w:r>
    </w:p>
    <w:p>
      <w:r>
        <w:rPr>
          <w:b/>
        </w:rPr>
        <w:t>E. 4.2.3</w:t>
      </w:r>
    </w:p>
    <w:p>
      <w:r>
        <w:t>Contrairement à ce que soutient la recourante, on ne peut, sous l'angle de l'arbitraire, faire grief à la cour cantonale de s'être avant tout fondée sur les démarches entreprises par les ayants droit de B.________ à partir du 21 décembre 1995 en vue de se procurer de l'urée pour évaluer leur volonté d'exécuter le contrat. Il apparaît ainsi que des négociations contractuelles menées avec des producteurs d'urée en Ouzbékistan, dans le Caucase, en Afghanistan et en Slovaquie ont eu lieu, que deux lettres de crédit auprès d'une banque à Genève ont été ouvertes et, enfin, que les ayants droit de B.________ ont organisé la livraison à la recourante de 9'007 tonnes métriques d'urée, qui a finalement été refusée par l'acheteuse, car elle ne correspondait pas aux spécifications contractuelles. Compte tenu de l'ensemble de ces démarches, la conclusion de la cour cantonale selon laquelle il n'était pas démontré que l'intimé aurait eu d'emblée l'intention de ne pas s'exécuter, ne saurait être qualifiée d'arbitraire.</w:t>
      </w:r>
    </w:p>
    <w:p>
      <w:r>
        <w:rPr>
          <w:b/>
        </w:rPr>
        <w:t>E. 4.3</w:t>
      </w:r>
    </w:p>
    <w:p>
      <w:r>
        <w:t>Selon la recourante, l'arrêt attaqué tient de manière insoutenable pour non établi que ni l'intimé ni X.________ n'avaient été informés que l'assurance ne couvrait pas le risque d'inexécution par le vendeur. Dès lors qu'elle se contente de cette affirmation, sans expliquer en quoi le raisonnement de la cour serait à cet égard arbitraire, la recourante formule une critique qui ne répond pas aux exigences de motivation ( art. 90 al. 1 let. b OJ ; cf. supra consid. 4.1), de sorte qu'il n'y a pas lieu d'entrer en matière sur ce point.</w:t>
      </w:r>
    </w:p>
    <w:p>
      <w:r>
        <w:t>Le grief portant sur l'appréciation arbitraire des preuves s'avère donc, lui aussi, sans fondement.</w:t>
      </w:r>
    </w:p>
    <w:p>
      <w:r>
        <w:t>Le recours doit en conséquence être rejeté.</w:t>
      </w:r>
    </w:p>
    <w:p>
      <w:r>
        <w:rPr>
          <w:b/>
        </w:rPr>
        <w:t>E. 5</w:t>
      </w:r>
    </w:p>
    <w:p>
      <w:r>
        <w:t>La recourante, qui succombe, prendra à sa charge les frais judiciaires ( art. 156 al. 1 OJ ) et versera à l'intimé une indemnité à titre de dépens ( art. 159 al. 1 OJ ), qui sera prélevée sur les sûretés déposées en application de l' art. 150 al. 2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