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4P.279/2004 vom 27. April 2005</w:t>
      </w:r>
    </w:p>
    <w:p>
      <w:r>
        <w:t>Bundesgericht, 2005-04-27, FR</w:t>
      </w:r>
    </w:p>
    <w:p>
      <w:r>
        <w:rPr>
          <w:b/>
        </w:rPr>
        <w:t xml:space="preserve">Quelle: </w:t>
      </w:r>
      <w:r>
        <w:t>https://mcp.opencaselaw.ch/entscheid/bger_4P.279_2004</w:t>
      </w:r>
    </w:p>
    <w:p>
      <w:r>
        <w:t>FR: TF 4P.279/2004 du 27 avril 2005</w:t>
      </w:r>
    </w:p>
    <w:p>
      <w:r>
        <w:t>IT: TF 4P.279/2004 del 27 aprile 2005</w:t>
      </w:r>
    </w:p>
    <w:p>
      <w:pPr>
        <w:pStyle w:val="Heading2"/>
      </w:pPr>
      <w:r>
        <w:t>Regeste</w:t>
      </w:r>
    </w:p>
    <w:p>
      <w:r>
        <w:t>art. 9 Cst. (procédure civile) | Procédure civile</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w:t>
      </w:r>
    </w:p>
    <w:p>
      <w:r>
        <w:t>A titre préliminaire, il y a lieu de souligner que, dans la mesure où il est statué simultanément sur les deux écritures de la recourante, la requête d'effet suspensif formée par celle-ci dans sa conclusion préalable est sans objet, en application de l' art. 54 al. 2 OJ . Il en va de même, par conséquent, de celle de l'intimée tendant à la fourniture de sûretés.</w:t>
      </w:r>
    </w:p>
    <w:p>
      <w:r>
        <w:rPr>
          <w:b/>
        </w:rPr>
        <w:t>E. 3.1</w:t>
      </w:r>
    </w:p>
    <w:p>
      <w:r>
        <w:t>Le recours de droit public au Tribunal fédéral est ouvert contre une décision cantonale pour violation des droits constitutionnels des citoyens ( art. 84 al. 1 let. a OJ ). L'arrêt attaqué est final, dans la mesure où la cour cantonale a statué sur le fond du litige par une décision qui n'est susceptible d'aucun autre moyen de droit sur le plan fédéral ou cantonal, s'agissant du grief de violation directe d'un droit de rang constitutionnel (art. 84 al. 2 et 86 al. 1 OJ). La recourante est personnellement touchée par l'arrêt entrepris, qui la déboute de ses conclusions, de sorte qu'elle a un intérêt personnel, actuel et juridiquement protégé à ce que cette décision n'ait pas été adoptée en violation de ses droits constitutionnels; en conséquence, la qualité pour recourir doit lui être reconnue ( art. 88 OJ ). Par ailleurs interjeté en temps utile ( art. 32 et 89 al. 1 OJ ) dans la forme prévue par la loi ( art. 90 al. 1 OJ ), le présent recours est en principe recevable.</w:t>
      </w:r>
    </w:p>
    <w:p>
      <w:r>
        <w:rPr>
          <w:b/>
        </w:rPr>
        <w:t>E. 3.2</w:t>
      </w:r>
    </w:p>
    <w:p>
      <w:r>
        <w:t>Saisi d'un recours de droit public, le Tribunal fédéral n'examine que les griefs d'ordre constitutionnel invoqués et suffisamment motivés dans l'acte de recours ( art. 90 al. 1 let. b CO ; ATF 130 I 258 consid. 1.3 p. 262; 129 I 113 consid. 2.1). Il base son arrêt sur les faits constatés dans la décision attaquée, à moins que la partie recourante ne démontre que la cour cantonale a retenu ou omis certaines circonstances déterminantes de manière arbitraire ( ATF 118 Ia 20 consid. 5a).</w:t>
      </w:r>
    </w:p>
    <w:p>
      <w:r>
        <w:rPr>
          <w:b/>
        </w:rPr>
        <w:t>E. 4</w:t>
      </w:r>
    </w:p>
    <w:p>
      <w:r>
        <w:t>Invoquant l' art. 9 Cst. , la recourante se plaint d'arbitraire dans la constatation des faits.</w:t>
      </w:r>
    </w:p>
    <w:p>
      <w:r>
        <w:rPr>
          <w:b/>
        </w:rPr>
        <w:t>E. 4.1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128 I 273 consid. 2.1).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127 I 38 consid. 2a p. 41). Il appartient à la partie recourante d'établir la réalisation de ces conditions en tentant de démontrer, par une argumentation précise, que la décision incriminée est insoutenable ( art. 90 al. 1 let. b OJ ; ATF 129 I 185 consid. 1.6; 122 I 70 consid. 1c p. 73). Le grief tiré de l'appréciation arbitraire des preuves ne peut être pris en considération que si son admission est de nature à modifier le sort du litige, ce qui n'est pas le cas lorsqu'il vise une constatation de fait n'ayant aucune incidence sur l'application du droit ( ATF 127 I 38 consid. 2a p. 41; 124 I 208 consid. 4a).</w:t>
      </w:r>
    </w:p>
    <w:p>
      <w:r>
        <w:rPr>
          <w:b/>
        </w:rPr>
        <w:t>E. 4.2</w:t>
      </w:r>
    </w:p>
    <w:p>
      <w:r>
        <w:t>En substance, la recourante considère que la cour cantonale a arbitrairement retenu l'existence de négociations qui se seraient déroulées entre les mois de juillet et novembre 2001. Selon elle, le dossier établirait au contraire que les discussions qui avaient eu lieu entre les parties s'étaient déroulées avant l'échéance du contrat de bail (résiliation du bail par lettre du 4 mai 2000, réunion du 21 juin 2000 attestée par courrier du même jour, séance du 12 février 2001 énoncée dans un procès-verbal rédigé à ce propos, deux entretiens avec A.________ au mois de mai 2001 établis par courriers des 21 et 29 mai 2001 ainsi que par les déclarations de témoins). La recourante ajoute que le dossier contient deux courriers des parties se situant à la période de l'échéance du bail (lettre du 4 juillet 2001 par laquelle les bailleurs lui ont réclamé le paiement des loyers et lettre du 11 juillet 2001 dans laquelle elle revenait à la charge sur des points discutés en mai 2001 avec A.________ SA), mais qu'aucun contact ni pourparlers n'auraient en revanche eu lieu entre les parties entre juillet et novembre 2001 (confirmation par des témoins et fait que les projets de convention - qui ne correspondraient de surcroît pas à ce qui avait été discuté au mois de mai 2001 - ne saurait être considéré comme des négociations ou des pourparlers entre les parties). La recourante relève enfin qu'à compter du 26 novembre 2001 et jusqu'au 11 mars 2002, les parties sont également demeurées sans contacts entre elles. Fût-ce en l'absence de nouveaux échanges de correspondances ou réunions, en bref de contacts, entre les parties des mois de juillet à novembre 2001, la cour cantonale pouvait sans arbitraire considérer que des négociations étaient en cours jusqu'au constat de l'échec de celles-ci, tenant en l'occurrence au refus - quelle qu'en soit la raison - de la locataire de signer les conventions qui lui avaient été soumises par les bailleurs. La recourante est d'autant plus malvenue de plaider l'inexistence de pourparlers que, dans sa lettre du 22 mars 2002 adressée au conseil des bailleurs - qu'elle se garde du reste bien de mentionner dans son argumentation - elle écrivait notamment "nous regrettons vivement que vos clients aient décidé de cesser abruptement toute négociation concernant une convention pour l'occupation des locaux du home" et s'engageait formellement à quitter les locaux dans un délai de douze à quinze mois au plus tard, ajoutant que "si, contre toute attente, ce délai devait vous paraître trop long, nous souhaiterions connaître vos motifs et surtout vous rencontrer pour trouver un accord sur la date de remise des locaux". Dans sa lettre du 17 avril 2002 - dont elle ne fait pas davantage état dans son recours - la recourante réitérait par ailleurs sa proposition de négociation du délai pour la remise des locaux en fonction des impératifs des deux parties. Or, à la lecture de l'arrêt entrepris, il apparaît que, procédant à une appréciation des preuves dont on ne voit en quoi elle pourrait être qualifiée d'arbitraire, la cour cantonale s'est en particulier fondée sur ces deux écrits pour forger sa conviction. En définitive, il n'apparaît pas que la cour cantonale ait commis arbitraire en retenant que des négociations s'étaient déroulées jusqu'au 26 novembre 2001 - étant précisé que la question de savoir si l'existence de celles-ci permettait de nier l'existence d'un bail tacite sera examinée dans le cadre de l'arrêt sur le recours en réforme que la recourante a déposé parallèlement (cf. arrêt 4C.441/2004 de ce jour). Cela étant, le recours de droit public doit être rejeté.</w:t>
      </w:r>
    </w:p>
    <w:p>
      <w:r>
        <w:rPr>
          <w:b/>
        </w:rPr>
        <w:t>E. 5</w:t>
      </w:r>
    </w:p>
    <w:p>
      <w:r>
        <w:t>Compte tenu de l'issue du litige,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