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4P.276/2006 vom 6. März 2007</w:t>
      </w:r>
    </w:p>
    <w:p>
      <w:r>
        <w:t>Bundesgericht, 2007-03-06, FR</w:t>
      </w:r>
    </w:p>
    <w:p>
      <w:r>
        <w:rPr>
          <w:b/>
        </w:rPr>
        <w:t xml:space="preserve">Quelle: </w:t>
      </w:r>
      <w:r>
        <w:t>https://mcp.opencaselaw.ch/entscheid/bger_4P.276_2006</w:t>
      </w:r>
    </w:p>
    <w:p>
      <w:r>
        <w:t>FR: TF 4P.276/2006 du 6 mars 2007</w:t>
      </w:r>
    </w:p>
    <w:p>
      <w:r>
        <w:t>IT: TF 4P.276/2006 del 6 marzo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w:t>
      </w:r>
    </w:p>
    <w:p>
      <w:r>
        <w:t>Par arrêt séparé de ce jour, le Tribunal fédéral, statuant en premier lieu sur le recours en réforme connexe des défendeurs, en dérogation à la règle générale de l' art. 57 al. 5 OJ , a admis ce recours, annulé l'arrêt attaqué et rejeté toutes les conclusions au fond prises par le demandeur (4C.380/2006). Le recours de droit public déposé parallèlement par les défendeurs est ainsi devenu sans objet. Il y a lieu, partant, de rayer la présente affaire du rôle;</w:t>
      </w:r>
    </w:p>
    <w:p>
      <w:r>
        <w:rPr>
          <w:b/>
        </w:rPr>
        <w:t>E. 3</w:t>
      </w:r>
    </w:p>
    <w:p>
      <w:r>
        <w:t>En application de l' art. 156 al. 6 et 7 OJ , les défendeurs supporteront solidairement les frais inutiles qu'ils ont occasionnés par le dépôt de leur recours de droit public. Ils seront, en outre, condamnés solidairement à indemniser le demandeur, conformément à l'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