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4P.275/2000 vom 31. Januar 2001</w:t>
      </w:r>
    </w:p>
    <w:p>
      <w:r>
        <w:t>Bundesgericht, 2001-01-31, DE</w:t>
      </w:r>
    </w:p>
    <w:p>
      <w:r>
        <w:rPr>
          <w:b/>
        </w:rPr>
        <w:t xml:space="preserve">Quelle: </w:t>
      </w:r>
      <w:r>
        <w:t>https://mcp.opencaselaw.ch/entscheid/bger_4P.275_2000</w:t>
      </w:r>
    </w:p>
    <w:p>
      <w:r>
        <w:t>FR: TF 4P.275/2000 du 31 janvier 2001</w:t>
      </w:r>
    </w:p>
    <w:p>
      <w:r>
        <w:t>IT: TF 4P.275/2000 del 31 gennaio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Beschluss, mit welchem die Beschwerdeführerinnen zur Zahlung eines Gerichtskostenvorschusses aufgefordert worden sind, ist ein Zwischenentscheid im Sinne von Art. 87 Abs. 2 OG , gegen den die staatsrechtliche Beschwerde zulässig ist, wenn er einen nicht wieder gutzumachenden Nachteil bewirken kann. Dieses Erfordernis ist nach der Praxis des Bundesgerichts in Fällen wie dem vorliegenden gegeben ( BGE 97 I 209 E. 1b ; 93 I 401 E. 2 S. 403), womit sich die Beschwerde als zulässig erweist.</w:t>
      </w:r>
    </w:p>
    <w:p>
      <w:r>
        <w:rPr>
          <w:b/>
        </w:rPr>
        <w:t>E. 2</w:t>
      </w:r>
    </w:p>
    <w:p>
      <w:r>
        <w:t>im Eheschutzverfahren;</w:t>
      </w:r>
    </w:p>
    <w:p>
      <w:r>
        <w:rPr>
          <w:b/>
        </w:rPr>
        <w:t>E. 3</w:t>
      </w:r>
    </w:p>
    <w:p>
      <w:r>
        <w:t>bei Streitigkeiten aus dem Arbeitsverhältnis, der</w:t>
      </w:r>
    </w:p>
    <w:p>
      <w:r>
        <w:t>Anfechtung des Miet- und Pachtzinses, der Kündigung</w:t>
      </w:r>
    </w:p>
    <w:p>
      <w:r>
        <w:t>sowie der Erstreckung des Miet- und Pachtverhältnisses</w:t>
      </w:r>
    </w:p>
    <w:p>
      <w:r>
        <w:t>von Wohn- und Geschäftsräumen;</w:t>
      </w:r>
    </w:p>
    <w:p>
      <w:r>
        <w:rPr>
          <w:b/>
        </w:rPr>
        <w:t>E. 4</w:t>
      </w:r>
    </w:p>
    <w:p>
      <w:r>
        <w:t>Aus diesen Gründen erweist sich die Auslegung des Obergerichts und damit auch sein Entscheid als willkürlich.</w:t>
      </w:r>
    </w:p>
    <w:p>
      <w:r>
        <w:t>Der Entscheid muss wegen Verletzung von Art. 9 BV aufgehoben werden.</w:t>
      </w:r>
    </w:p>
    <w:p>
      <w:r>
        <w:t>Gemäss Art. 156 Abs. 2 OG wird keine Gerichtsgebühr erhoben. Dagegen hat der Kanton Schaffhausen die Beschwerdeführerinnen für das bundesgerichtliche Verfahren zu entschädigen (vgl. BGE 109 Ia 5 E. 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