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4P.271/2002 vom 27. März 2003</w:t>
      </w:r>
    </w:p>
    <w:p>
      <w:r>
        <w:t>Bundesgericht, 2003-03-27, FR</w:t>
      </w:r>
    </w:p>
    <w:p>
      <w:r>
        <w:rPr>
          <w:b/>
        </w:rPr>
        <w:t xml:space="preserve">Quelle: </w:t>
      </w:r>
      <w:r>
        <w:t>https://mcp.opencaselaw.ch/entscheid/bger_4P.271_2002</w:t>
      </w:r>
    </w:p>
    <w:p>
      <w:r>
        <w:t>FR: TF 4P.271/2002 du 27 mars 2003</w:t>
      </w:r>
    </w:p>
    <w:p>
      <w:r>
        <w:t>IT: TF 4P.271/2002 del 27 marzo 2003</w:t>
      </w:r>
    </w:p>
    <w:p>
      <w:pPr>
        <w:pStyle w:val="Heading2"/>
      </w:pPr>
      <w:r>
        <w:t>Regeste</w:t>
      </w:r>
    </w:p>
    <w:p>
      <w:r>
        <w:t>Responsabilité de l'État</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L'arrêt attaqué est final dans la mesure où la cour cantonale a statué sur une demande pécuniaire, au fond, par une décision qui n'est susceptible d'aucun autre moyen de droit sur le plan fédéral ou cantonal, s'agissant du grief de violation directe d'un droit de rang constitutionnel (art. 84 al. 2 et 86 al. 1 OJ). Le recourant est personnellement touché par la décision entreprise, qui écarte sa demande, de sorte qu'il a un intérêt personnel, actuel et juridiquement protégé à ce que cette décision n'ait pas été adoptée en violation de ses droits constitutionnels; en conséquence, la qualité pour recourir ( art. 88 OJ ) doit lui être reconnue. Interjeté en temps utile ( art. 89 al. 1 OJ ) dans la forme prévue par la loi ( art. 90 al. 1 OJ ), le présent recours est à cet égard recevable.</w:t>
      </w:r>
    </w:p>
    <w:p>
      <w:r>
        <w:rPr>
          <w:b/>
        </w:rPr>
        <w:t>E. 1.2</w:t>
      </w:r>
    </w:p>
    <w:p>
      <w:r>
        <w:t>Saisi d'un recours de droit public, le Tribunal fédéral n'examine que les griefs d'ordre constitutionnel invoqués et suffisamment motivés dans l'acte de recours ( art. 90 al. 1 let. b OJ ; ATF 128 III 50 consid. 1c et les arrêts cités, p. 53/54).</w:t>
      </w:r>
    </w:p>
    <w:p>
      <w:r>
        <w:rPr>
          <w:b/>
        </w:rPr>
        <w:t>E. 2.1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128 I 81 consid. 2, p. 86, 177 consid. 2.1 p. 182, 273 consid. 2.1 p. 275; 128 II 259 consid. 5 p. 280).</w:t>
      </w:r>
    </w:p>
    <w:p>
      <w:r>
        <w:rPr>
          <w:b/>
        </w:rPr>
        <w:t>E. 2.2</w:t>
      </w:r>
    </w:p>
    <w:p>
      <w:r>
        <w:t>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127 I 38 consid. 2a p. 41; 124 I 208 consid. 4a).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122 V 157 consid. 1c p. 160; 119 Ib 254 consid. 8a p. 274; 118 Ia 144 consid. 1c p. 146 et les arrêts cités).</w:t>
      </w:r>
    </w:p>
    <w:p>
      <w:r>
        <w:rPr>
          <w:b/>
        </w:rPr>
        <w:t>E. 3</w:t>
      </w:r>
    </w:p>
    <w:p>
      <w:r>
        <w:t>L'arrêt de la Cour de justice a notamment examiné la question de savoir si le Dr B.________ et le Prof. C.________ avaient respecté les règles de l'art médical lors de leurs interventions. Comme le recours de droit public ne porte que sur l'appréciation arbitraire des preuves en rapport avec cette notion, il convient préliminairement d'en rappeler le contenu. Le médecin a pour mission de s'efforcer de parvenir au résultat escompté grâce à ses connaissances et à son savoir-faire. Cela ne signifie pas qu'il doive aboutir à un résultat, ou qu'il soit tenu de le garantir. Les exigences liées au devoir de diligence du médecin ne peuvent être déterminées de manière générale et abstraite, mais d'après les circonstances de chaque cas; sont à cet égard des critères décisifs le genre d'intervention ou de traitement et les risques qui en découlent, la marge d'appréciation et le temps dont dispose le médecin, ainsi que la formation et les capacités que l'on peut objectivement en l'état exiger de lui. La responsabilité du médecin n'est pas limitée à des manquements graves aux règles de l'art médical. Il doit traiter son patient de manière appropriée et il répond en principe de toute faute professionnelle ( ATF 120 Ib 411 consid. 4a p. 413; 116 II 519 consid. 3a; 115 Ib 175 consid. 2b; 113 II 429 consid. 3a p. 432/433; cf. Moritz Kuhn, Ärztliche Kunstfehler, RSJ 83/1987 p. 353 ss, spéc. p. 357). Son comportement est illicite lorsqu'il enfreint une injonction ou une interdiction écrite ou non écrite de l'ordre juridique destinée à protéger le bien en cause, en particulier lorsqu'il viole les règles de l'art médical ( ATF 113 Ib 420 consid. 2). Celles-ci sont les principes établis par la science médicale, généralement reconnus et admis, communément suivis et appliqués par les praticiens ( ATF 108 II 59 consid. 1; 64 II 200 consid. 4a p. 205). Le devoir de diligence du médecin comprend aussi celui de veiller sur le patient après une intervention ou un traitement (Jost Gross, Haftung für medizinische Behandlung, Berne 1987, p. 182). Le droit de la responsabilité civile doit tenir compte du fait que l'activité du médecin est exposée à des risques et des dangers. Ce dernier dispose d'une certaine marge d'appréciation entre les différentes possibilités de diagnostic ou de thérapie qui entrent en considération, et le choix auquel il procède doit requérir toute son attention. Le médecin n'engage pas nécessairement sa responsabilité lorsqu'il n'a pas trouvé la solution qui était objectivement la meilleure lorsqu'on en juge à posteriori. Une violation des règles de l'art médical est réalisée lorsqu'un diagnostic, une thérapie ou quelque autre acte médical est indéfendable dans l'état de la science ou sort du cadre médical considéré objectivement: le médecin ne répond d'une appréciation erronée que si celle-ci est indéfendable ou se fondait sur un examen objectivement insuffisant ( ATF 120 Ib 411 consid. 4a in fine, p. 413/414).</w:t>
      </w:r>
    </w:p>
    <w:p>
      <w:r>
        <w:rPr>
          <w:b/>
        </w:rPr>
        <w:t>E. 4</w:t>
      </w:r>
    </w:p>
    <w:p>
      <w:r>
        <w:t>Selon le recourant, l'autorité cantonale est tombée dans l'arbitraire lorsqu'elle a retenu, sur la base de l'expertise, d'une part, que le Prof. C.________ n'avait pas violé les règles de l'art en ne recherchant pas, "avant, pendant, et après l'opération du 21 décembre 1995, si le drain se trouvait toujours dans l'abdomen du patient en aval du champ opératoire" et, d'autre part, que ce chirurgien n'avait pas à procéder à d'autres investigations pour rechercher la prothèse au motif que la voie biliaire avait été coupée "très bas".</w:t>
      </w:r>
    </w:p>
    <w:p>
      <w:r>
        <w:rPr>
          <w:b/>
        </w:rPr>
        <w:t>E. 4.1</w:t>
      </w:r>
    </w:p>
    <w:p>
      <w:r>
        <w:t>Le recourant ne prétend plus, dans le présent recours, que l'expert F.________ ne présentait pas toutes les garanties d'impartialité et d'objectivité qui devaient être attachées à sa mission. Il n'y a donc pas lieu d'y revenir.</w:t>
      </w:r>
    </w:p>
    <w:p>
      <w:r>
        <w:rPr>
          <w:b/>
        </w:rPr>
        <w:t>E. 4.2</w:t>
      </w:r>
    </w:p>
    <w:p>
      <w:r>
        <w:t>Il résulte de l'expertise judiciaire que le Prof. C.________ n'a pas pu remarquer, lors de l'intervention chirurgicale en question, la présence du stent dans la voie biliaire principale, car la section de cet organe a été effectuée au bord supérieur du duodénum, alors que le drain se situait à l'intérieur du pancréas. Sur cette question, le rapport d'expertise est complet et précis. Les juges cantonaux pouvaient donc se rallier aux conclusions de l'expert et admettre, sans tomber dans l'arbitraire, que le chirurgien ne pouvait pas déceler le drain le 21 décembre 1995, car cet objet se trouvait désormais en dehors du champ opératoire, qui portait sur la voie biliaire, et nullement sur le pancréas.</w:t>
      </w:r>
    </w:p>
    <w:p>
      <w:r>
        <w:rPr>
          <w:b/>
        </w:rPr>
        <w:t>E. 4.3</w:t>
      </w:r>
    </w:p>
    <w:p>
      <w:r>
        <w:t>En ce qui concerne la disparition du stent, l'expert a expliqué que le chirurgien, au cours de l'opération du 21 décembre 1995, pouvait parfaitement partir de l'idée que le drain avait migré dans l'intestin et avait été éliminé dans les selles du patient, comme cela survient dans environ 5 % des cas, de sorte que ce médecin n'avait pas à le rechercher par d'autres investigations plus poussées, telles que la prise de radiographies. La cour cantonale a suivi l'expert sur ce point important, dont l'opinion était au demeurant partagée par d'autres médecins entendus pendant l'instruction, lesquels ont précisé que le mode d'élimination d'une prothèse biliaire par les voies naturelles était habituel (cf. p. 4 de l'arrêt déféré, let. B). Dans le contexte où le patient ne s'était pas plaint de douleurs à l'abdomen avant l'opération, ni à sa sortie de l'hôpital le 31 décembre 1995, pas davantage qu'au cours de la consultation de contrôle du 24 janvier 1996, on ne voit pas en quoi la Cour de justice aurait pu commettre arbitraire en adhérant à l'avis de l'expert judiciaire.</w:t>
      </w:r>
    </w:p>
    <w:p>
      <w:r>
        <w:rPr>
          <w:b/>
        </w:rPr>
        <w:t>E. 5</w:t>
      </w:r>
    </w:p>
    <w:p>
      <w:r>
        <w:t>Pour le recourant, il est insoutenable d'admettre, sans explication, que le Prof. C.________ s'est conformé aux règles de l'art, alors qu'il n'a pas recherché, lors de la consultation du 4 septembre 1996, si les douleurs abdominales dont se plaignait le patient étaient liées à la présence du drain dans son organisme. A ce propos, l'autorité cantonale a retenu en quatre lignes (cf. p. 18 in initio de l'arrêt critiqué) que l'on ne saurait faire grief au Prof. C.________ de n'avoir pas, sept mois après l'intervention, fait le lien entre les douleurs éprouvées par le demandeur et la présence du stent dans son abdomen, "en raison du caractère atypique de ces douleurs". Ces considérations de la Cour de justice sont implicitement fondées sur l'avis de l'expert judiciaire. Il suffit, pour s'en convaincre, de se référer au rapport d'expertise, où il est relevé, au ch. 3 in principio, que les douleurs sont apparues en juillet 1996 (soit sept mois après l'intervention) sur un mode atypique associant des douleurs abdominales épigastriques et rétro-sternales, à tel point que les examens pratiqués ont été orientés d'emblée vers la recherche d'une lésion coronarienne. L'expert a encore déclaré qu'il était "compréhensible" que le caractère atypique des douleurs n'ait pas justifié plus tôt, à savoir en juillet 1996, la mise en oeuvre d'un examen radiographique de l'abdomen, lequel aurait pu montrer la présence du drain. L'opinion de l'expert, telle qu'elle vient d'être exposée, est tout à fait claire et exempte de contradictions. Il appert que les douleurs abdominales dont a fait état le recourant sont survenues plusieurs mois après l'opération et qu'elles étaient atypiques en ce sens qu'il n'était pas possible de les associer indubitablement à des troubles digestifs caractéristiques dès l'instant où elles pouvaient faire croire qu'elles avaient une origine coronarienne. La Cour de justice n'a donc pas fait montre d'arbitraire en refusant d'admettre que le Prof. C.________, faute d'avoir fait procéder en juillet 1996 à une radiographie de l'abdomen du recourant, a enfreint les règles de l'art médical.</w:t>
      </w:r>
    </w:p>
    <w:p>
      <w:r>
        <w:rPr>
          <w:b/>
        </w:rPr>
        <w:t>E. 6</w:t>
      </w:r>
    </w:p>
    <w:p>
      <w:r>
        <w:t>Dans un dernier moyen, le recourant fait valoir qu'il était insoutenable de retenir que le lien de causalité naturel et adéquat entre les douleurs éprouvées et la présence du stent dans son corps n'était pas établi. Du moment qu'il a été jugé qu'aucun médecin de l'hôpital X.________ n'avait commis d'acte illicite par une transgression des règles qui sont reconnues dans la profession, l'examen du rapport de causalité invoqué a perdu tout intérêt.</w:t>
      </w:r>
    </w:p>
    <w:p>
      <w:r>
        <w:rPr>
          <w:b/>
        </w:rPr>
        <w:t>E. 7</w:t>
      </w:r>
    </w:p>
    <w:p>
      <w:r>
        <w:t>En définitive, le recours doit être rejeté. Les frais de la procédure seront mis à la charge du recourant qui succombe. Celui-ci devra en outre verser aux intimés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