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4P.269/2003 vom 6. Mai 2004</w:t>
      </w:r>
    </w:p>
    <w:p>
      <w:r>
        <w:t>Bundesgericht, 2004-05-06, DE</w:t>
      </w:r>
    </w:p>
    <w:p>
      <w:r>
        <w:rPr>
          <w:b/>
        </w:rPr>
        <w:t xml:space="preserve">Quelle: </w:t>
      </w:r>
      <w:r>
        <w:t>https://mcp.opencaselaw.ch/entscheid/bger_4P.269_2003</w:t>
      </w:r>
    </w:p>
    <w:p>
      <w:r>
        <w:t>FR: TF 4P.269/2003 du 6 mai 2004</w:t>
      </w:r>
    </w:p>
    <w:p>
      <w:r>
        <w:t>IT: TF 4P.269/2003 del 6 maggio 2004</w:t>
      </w:r>
    </w:p>
    <w:p>
      <w:pPr>
        <w:pStyle w:val="Heading2"/>
      </w:pPr>
      <w:r>
        <w:t>Erwägungen</w:t>
      </w:r>
    </w:p>
    <w:p>
      <w:r>
        <w:rPr>
          <w:b/>
        </w:rPr>
        <w:t>E. 1</w:t>
      </w:r>
    </w:p>
    <w:p>
      <w:r>
        <w:t>Nach Art. 85 lit. c OG ist die staatsrechtliche Beschwerde zulässig gegen Urteile von Schiedsgerichten nach Art. 190 ff. IPRG .</w:t>
      </w:r>
    </w:p>
    <w:p>
      <w:r>
        <w:rPr>
          <w:b/>
        </w:rPr>
        <w:t>E. 1.1</w:t>
      </w:r>
    </w:p>
    <w:p>
      <w:r>
        <w:t>Das Schiedsgericht hat seinen Sitz in der Schweiz. Drei Parteien des vorliegenden Verfahrens haben ihren Sitz bzw. Wohnsitz nicht in der Schweiz. Somit gelangen die Bestimmungen des 12. Kapitels des IPRG zur Anwendung ( Art. 176 Abs. 1 IPRG ). Zulässig sind nur die in Art. 190 Abs. 2 IPRG abschliessend aufgezählten Rügen ( BGE 127 III 279 E. 1a).</w:t>
      </w:r>
    </w:p>
    <w:p>
      <w:r>
        <w:rPr>
          <w:b/>
        </w:rPr>
        <w:t>E. 1.2</w:t>
      </w:r>
    </w:p>
    <w:p>
      <w:r>
        <w:t>Da die Verfahrensregeln der staatsrechtlichen Beschwerde anwendbar sind ( Art. 191 Abs. 1 IPRG ), kann - von hier nicht gegebenen Ausnahmen abgesehen - nur die Aufhebung des angefochtenen Entscheides verlangt werden ( BGE 128 III 50 E. 1b mit Verweisen). Soweit der Beschwerdeführer mehr verlangt, ist auf seinen Antrag nicht einzutreten.</w:t>
      </w:r>
    </w:p>
    <w:p>
      <w:r>
        <w:rPr>
          <w:b/>
        </w:rPr>
        <w:t>E. 1.3</w:t>
      </w:r>
    </w:p>
    <w:p>
      <w:r>
        <w:t>Der Beschwerdeführer hat seine Rügen den Anforderungen von Art. 90 Abs. 1 lit. b OG entsprechend zu begründen ( BGE 128 III 50 E. 1c). Daher sind die Bestimmungen ausdrücklich zu bezeichnen, die durch den angefochtenen Entscheid verletzt worden sein sollen und es ist darzulegen, inwiefern sie verletzt worden sind. Das Bundesgericht beurteilt allein die ihm gehörig unterbreiteten und entsprechend begründeten Rügen.</w:t>
      </w:r>
    </w:p>
    <w:p>
      <w:r>
        <w:rPr>
          <w:b/>
        </w:rPr>
        <w:t>E. 2</w:t>
      </w:r>
    </w:p>
    <w:p>
      <w:r>
        <w:t>Der Beschwerdeführer beruft sich ausschliesslich auf Art. 190 Abs. 2 lit. c IPRG . Er bringt vor, es seien mehrere von ihm gestellte Rechtsbegehren unbeurteilt geblieben.</w:t>
      </w:r>
    </w:p>
    <w:p>
      <w:r>
        <w:rPr>
          <w:b/>
        </w:rPr>
        <w:t>E. 2.1</w:t>
      </w:r>
    </w:p>
    <w:p>
      <w:r>
        <w:t>Nach Art. 190 Abs. 2 lit. c IPRG kann ein Schiedsentscheid insbesondere angefochten werden, wenn Rechtsbegehren unbeurteilt geblieben sind. Damit ist eine formelle Rechtsverweigerung angesprochen ( BGE 128 III 234 E. 4a mit Hinweisen). Unter "Rechtsbegehren" ("chefs de la demande", "determinate conclusioni", "claims") sind die Begehren oder Anträge der Parteien zu verstehen. Unter den Anfechtungsgrund fällt der unvollständige Entscheid, das heisst derjenige, der einen dem Gericht prozesskonform unterbreiteten Antrag nicht erfasst ( BGE 107 Ia 246 E. 4; vgl. auch Berti/Schnyder, Basler Kommentar N 54 zu Art. 190 IPRG ; Heini, Zürcher Kommentar, N 28 zu Art. 190 IPRG ; Dutoit, Commentaire LDIP, 3. Aufl. 2001, N 6 zu Art. 190). Wenn der Entscheid sämtliche anderen oder weitergehenden Anträge bzw. Begehren abweist, ist die Rüge ausgeschlossen ( BGE 128 III 234 E. 4a mit Verweisen).</w:t>
      </w:r>
    </w:p>
    <w:p>
      <w:r>
        <w:rPr>
          <w:b/>
        </w:rPr>
        <w:t>E. 2.2</w:t>
      </w:r>
    </w:p>
    <w:p>
      <w:r>
        <w:t>Im vorliegenden Fall hat das Schiedsgericht in Ziffer 2 des Urteilsdispositivs sämtliche anderen oder weiteren Begehren der Parteien abgewiesen, indem es erkannte: "Any other or further claims of the Parties are dismissed". Über das Begehren des Beschwerdeführers, mit dem er erreichen wollte, dass die Beschwerdegegnerin 1 ein Verfahren gegen Drittpersonen einleite, die am Schiedsverfahren nicht beteiligt waren, ist damit entschieden worden. Das Begehren wurde abgelehnt bzw. es wurde darauf nicht eingetreten. Auch das Schadenersatzbegehren des Beschwerdeführers wurde damit abgewiesen. Seine gestützt auf Art. 190 Abs. 2 lit. c IPRG erhobene Rüge ist daher unbegründet.</w:t>
      </w:r>
    </w:p>
    <w:p>
      <w:r>
        <w:rPr>
          <w:b/>
        </w:rPr>
        <w:t>E. 3</w:t>
      </w:r>
    </w:p>
    <w:p>
      <w:r>
        <w:t>Die Beschwerde ist abzuweisen, soweit darauf einzutreten ist. Diesem Verfahrensausgang entsprechend ist die Gerichtsgebühr dem unterliegenden Beschwerdeführer zu auferlegen ( Art. 156 Abs. 1 OG ); sie bemisst sich nach dem Streitwert. Da sich die Beschwerdegegner nicht haben vernehmen lassen bzw. nicht anwaltlich vertreten sind, sind den obsiegenden Parteien dagegen keine Parteikosten angefallen, die der Beschwerdeführer ersetzen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