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4P.263/2004 vom 1. Februar 2005</w:t>
      </w:r>
    </w:p>
    <w:p>
      <w:r>
        <w:t>Bundesgericht, 2005-02-01, FR</w:t>
      </w:r>
    </w:p>
    <w:p>
      <w:r>
        <w:rPr>
          <w:b/>
        </w:rPr>
        <w:t xml:space="preserve">Quelle: </w:t>
      </w:r>
      <w:r>
        <w:t>https://mcp.opencaselaw.ch/entscheid/bger_4P.263_2004</w:t>
      </w:r>
    </w:p>
    <w:p>
      <w:r>
        <w:t>FR: TF 4P.263/2004 du 1 février 2005</w:t>
      </w:r>
    </w:p>
    <w:p>
      <w:r>
        <w:t>IT: TF 4P.263/2004 del 1 febbraio 2005</w:t>
      </w:r>
    </w:p>
    <w:p>
      <w:pPr>
        <w:pStyle w:val="Heading2"/>
      </w:pPr>
      <w:r>
        <w:t>Regeste</w:t>
      </w:r>
    </w:p>
    <w:p>
      <w:r>
        <w:t>art. 9 Cst. (procédure civile; mesures provisoires) | Procédure civile</w:t>
      </w:r>
    </w:p>
    <w:p>
      <w:pPr>
        <w:pStyle w:val="Heading2"/>
      </w:pPr>
      <w:r>
        <w:t>Erwägungen</w:t>
      </w:r>
    </w:p>
    <w:p>
      <w:r>
        <w:rPr>
          <w:b/>
        </w:rPr>
        <w:t>E. 1</w:t>
      </w:r>
    </w:p>
    <w:p>
      <w:r>
        <w:t>Le Tribunal fédéral examine d'office et librement la recevabilité des recours qui lui sont soumis ( ATF 130 II 65 consid. 1, 321 consid. 1 p. 324, 509 consid. 8.1).</w:t>
      </w:r>
    </w:p>
    <w:p>
      <w:r>
        <w:rPr>
          <w:b/>
        </w:rPr>
        <w:t>E. 1.1</w:t>
      </w:r>
    </w:p>
    <w:p>
      <w:r>
        <w:t>Le recours de droit public au Tribunal fédéral est ouvert pour violation des droits constitutionnels des citoyens ( art. 84 al. 1 let. a OJ ). Rendue par une autorité judiciaire supérieure et prise en dernière instance cantonale (art. 315 du Code de procédure civile de la République et Canton du Jura, ci-après: Cpcj), la décision attaquée remplit l'exigence de l' art. 86 al. 1 OJ . Il n'y a pas lieu d'examiner, sous l'angle du recours de droit public, si l'arrêt entrepris revêt le caractère d'une décision finale ou d'une décision incidente prise séparément du fond, auquel cas sa recevabilité serait soumise à l'exigence d'un dommage irréparable au sens de l' art. 87 al. 2 OJ . La jurisprudence fédérale admet en effet qu'en matière de mesures provisoires, un tel dommage est toujours à craindre, car la mesure tombe avec le jugement final, rendant impossible un contrôle constitutionnel par le Tribunal fédéral. Qu'elles soient qualifiées de finales ou d'incidentes, les décisions statuant sur des mesures provisoires prises en dernière instance peuvent donc toujours être attaquées par la voie du recours de droit public (arrêt 4P.73/2002 du 26 juin 2002, publié in sic! 10/2002 p. 694 consid. 1.3 et les arrêts cités). Les recourants, qui ont été déboutés de leurs conclusions provisionnelles, sont personnellement touchés par la décision entreprise, de sorte qu'ils ont un intérêt personnel, actuel et juridiquement protégé à ce que cette décision n'ait pas été adoptée en violation de leurs droits constitutionnels. En conséquence, la qualité pour recourir doit leur être reconnue ( art. 88 OJ ). Interjeté en temps utile ( art. 89 al. 1 OJ ), dans la forme prévue par la loi ( art. 90 OJ ), le présent recours est en principe recevable.</w:t>
      </w:r>
    </w:p>
    <w:p>
      <w:r>
        <w:rPr>
          <w:b/>
        </w:rPr>
        <w:t>E. 1.2</w:t>
      </w:r>
    </w:p>
    <w:p>
      <w:r>
        <w:t>Saisi d'un recours de droit public, le Tribunal fédéral n'examine que les griefs d'ordre constitutionnel invoqués et suffisamment motivés dans l'acte de recours ( art. 90 al. 1 let. b OJ ; ATF 130 I 258 consid. 1.3 p. 262; 129 I 113 consid. 2.1; 128 III 50 consid. 1c p. 53 s. et les arrêts cités). 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117 Ia 10 consid. 4b p. 11 s.).</w:t>
      </w:r>
    </w:p>
    <w:p>
      <w:r>
        <w:rPr>
          <w:b/>
        </w:rPr>
        <w:t>E. 2</w:t>
      </w:r>
    </w:p>
    <w:p>
      <w:r>
        <w:t>Invoquant l' art. 9 Cst. , les recourants se plaignent d'arbitraire d'une part dans l'application du droit cantonal, d'autre part dans l'appréciation des preuves et des constatations de fait.</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 Lorsque la partie recourante invoque une violation arbitraire du droit cantonal, elle doit indiquer avec précision quelle est la disposition cantonale qui aurait été violée et l'examen se limite à cette question ( ATF 128 I 273 consid. 2.1 p. 275 s.). Le Tribunal fédéral ne revoit l'application du droit cantonal que sous l'angle de l'arbitraire ( ATF 128 I 177 consid. 2.1; 116 Ia 102 consid. 4a).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de démontrer précisément, pour chaque constatation de fait incriminée, comment les preuves administrées auraient selon lui dû être correctement appréciées, et en quoi leur appréciation par l'autorité cantonale serait insoutenable et violerait en conséquence l' art. 9 Cst. (cf. arrêt 4P.85/2004 du 14 juin 2004 consid. 2.2 et l'arrêt cité).</w:t>
      </w:r>
    </w:p>
    <w:p>
      <w:r>
        <w:rPr>
          <w:b/>
        </w:rPr>
        <w:t>E. 2.2</w:t>
      </w:r>
    </w:p>
    <w:p>
      <w:r>
        <w:t>Les recourants se plaignent d'arbitraire dans l'application de l'art. 327 Cpcj, qui dispose en particulier que le juge peut ordonner une mesure provisoire, à titre conservatoire, quand un intéressé l'en requiert et établit d'une façon plausible qu'elle est nécessaire pour l'un ou l'autre des motifs suivants, savoir: pour garantir une possession menacée ainsi que pour rentrer en possession d'une chose indûment enlevée ou retenue (al. 1 ch. 2); pour garantir des droits échus dont l'objet consiste dans autre chose qu'une prestation d'argent ou de sûreté, quand en la demeure: il y aurait péril que ces droits ne fussent perdus ou que la réalisation n'en fût rendue notablement plus difficile (al. 1 ch. 3 let. a); l'ayant droit serait menacé d'un dommage ou préjudice important ou difficile à réparer (al. 1 ch. 3 let. b). En substance, les recourants se livrent à de longues considérations relatives au fait qu'ils ont invoqué la nullité absolue de la promesse de vente, ce dont ils déduisent que l'intimé occuperait sans droit le domaine agricole de X.________ et qu'ils seraient donc en mesure d'invoquer l' art. 327 ch. 2 CC non seulement sur la base de la protection de la possession des art. 927 ss CC , mais également sur celle de la protection du droit au sens de l' art. 641 al. 2 CC . Ils invoquent un arrêt cantonal bernois (publié in Revue de la Société des juristes bernois 119/1983 p. 366), rendu en application d'une disposition du code de procédure civile de ce canton dont la teneur est identique à celle de l'art. 327 Cpcj, selon lequel la prétention au rétablissement d'un état conforme au droit par le moyen de mesures provisoires n'est soumis à aucun délai en cas de possession indûment enlevée ou retenue. Cela étant, ils estiment qu'"alors que l'article (...) 327 ch. 3 Cpcj exige expressément la notion du péril, soit de l'urgence, tel n'est pas le cas de l'article 326 ch. 2 Cpcj qui n'est nullement lié au respect d'un délai rigoureux ou arbitraire. Dès lors, il ne saurait être question du respect d'un certain délai pour introduire une requête de mesures provisoires fondée sur l'article 327 ch. 7 (sic) Cpcj et ceci tant sous l'angle de la protection du droit que sous l'angle de la possession". En définitive, les recourants considèrent que l'autorité cantonale a "manifestement interprété de manière arbitraire et insoutenable l'art. 327 ch. 2 Cpcj en liant le dépôt d'une requête de mesures provisoires fondée sur cette disposition à la notion d'urgence et en constatant que les conditions d'urgence n'étaient pas remplies". Étant préalablement relevé d'une part que l'argumentation des recourants se heurte, du moins partiellement, aux constatations de l'autorité cantonale (cf. consid. 1.2), dont il résulte notamment que l'intimé occupait le domaine des époux A.________ depuis plus d'une année avec leur accord, à tout le moins jusqu'au début février 2004, d'autre part que le Tribunal fédéral n'est pas lié par des précédents dont il n'a pas eu à connaître ( ATF 130 III 28 consid. 4.3 p. 34; 129 III 664 consid. 6.3, 225 consid. 5.4), force est d'admettre que ce moyen des recourants dénote une confusion entre la question de la péremption du droit de requérir des mesures provisoires et celle de la nécessité de démontrer l'urgence dans chaque cas d'espèce. En effet,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4P.224/1990 du 28 novembre 1990, publié in SJ 1991 p. 113, consid. 4c p. 116; plus récemment, cf. Hohl, Procédure civile, tome II, Organisation judiciaire, compétence, procédures et voies de recours, Berne 2002, n. 2808, 2810 et 2811 p. 234 s.). Cela étant,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(Poudret/Haldy/Tappy, Procédure civile vaudoise, Lausanne 2002, n. 2 ad art. 101 et les références à des arrêts cantonaux citées; dans le même sens Leuch/Marbach/Kellerhals/Sterchi, Die Zivilprozessordnung für den Kanton Bern, n. 2b ad art. 326, qui citent l'arrêt cantonal susmentionné). L'on ne voit pas qu'en dérogation aux principes qui viennent d'être exposés, l'octroi de mesures provisoires en application de l'art. 327 ch. 2 Cpcj ne soit pas soumis à la condition de l'urgence. Cela étant, il n'apparaît pas que, sur la base des constatations de fait retenues par l'autorité cantonale - dont les recourants tentent en vain de s'écarter (cf. consid. 1.2) -, celle-ci ait commis arbitraire dans l'application de l'art. 327 Cpcj en considérant que, dans le cas d'espèce, la condition de l'urgence n'était pas remplie. En effet, dès lors que les recourants avaient attendu six mois après avoir signifié l'interdiction d'exploiter, pour solliciter un prononcé judiciaire urgent par voie de mesures préliminaires et provisoires, ils avaient démontré, en tardant à agir, que les mesures requises ne s'imposaient pas avec urgence, nécessitant l'intervention rapide et immédiate des autorités judiciaires. Le moyen des recourants est ainsi dénué de fondement.</w:t>
      </w:r>
    </w:p>
    <w:p>
      <w:r>
        <w:rPr>
          <w:b/>
        </w:rPr>
        <w:t>E. 2.3</w:t>
      </w:r>
    </w:p>
    <w:p>
      <w:r>
        <w:t>Les recourants soutiennent en outre qu'"à supposer, contre toute attente, que la notion d'urgence doive être prise en considération dans le cadre de l'article 327 ch. 2 Cpcj, force est de constater que le Tribunal a procédé à une appréciation manifestement inexacte des pièces et des preuves et de la notion d'urgence dans le cadre de l'application des articles 327 ch. 2 et 3 Cpcj". Ils estiment notamment que la cour cantonale aurait fait preuve d'arbitraire en leur reprochant "d'avoir préféré attendre le jugement du Président de la Cour civile du 6 avril 2004 dans le cadre de la procédure en conciliation introduite par l'intimé ainsi que l'issue de la procédure de recours de droit public pendant devant le Tribunal fédéral, et en prétendant que ce mode de procéder ne saurait être opposé à l'intimé ou aux juges des mesures provisoires. Il est d'autant plus choquant que l'on prétende que ce mode de procéder ne saurait être opposé à l'intimé alors que celui-ci a lui-même sollicité par lettre du 3 mai 2004 que l'on ne dépose pas de nouvelles mesures judiciaires avant droit connu dans le cadre de la procédure de Tribunal fédéral". Selon les recourants, l'autorité cantonale aurait "également violé de manière arbitraire le principe qu'elle cite sous considérant 2.1 selon lequel la notion d'urgence s'apprécie en fonction de la nature de l'affaire et au regard des circonstances". En tant qu'elle vise à dénoncer une "appréciation arbitraire de la notion d'urgence", la critique des recourants est dénuée de fondement, pour les motifs précédemment exposés (cf. consid. 2.2). Pour le surplus, dans la mesure où les recourants se limitent à présenter leur propre version des faits et à compléter à leur guise les constatations de la cour cantonale, sans démontrer, sur chaque point particulier, comment les preuves administrées auraient, selon eux, dû être correctement appréciées et en quoi leur appréciation par l'autorité cantonale serait insoutenable et violerait en conséquence l' art. 9 Cst , leur argumentation est irrecevable au regard des principes susrappelés (cf. consid. 1.2 et 2.1). Il résulte de l'ensemble des considérations qui précèdent que le recours doit être rejeté dans la mesure où il est recevable.</w:t>
      </w:r>
    </w:p>
    <w:p>
      <w:r>
        <w:rPr>
          <w:b/>
        </w:rPr>
        <w:t>E. 3</w:t>
      </w:r>
    </w:p>
    <w:p>
      <w:r>
        <w:t>Compte tenu de l'issue du litige, les frais et dépens seront mis à la charge des recourants,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