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4P.254/2003 vom 22. März 2004</w:t>
      </w:r>
    </w:p>
    <w:p>
      <w:r>
        <w:t>Bundesgericht, 2004-03-22, FR</w:t>
      </w:r>
    </w:p>
    <w:p>
      <w:r>
        <w:rPr>
          <w:b/>
        </w:rPr>
        <w:t xml:space="preserve">Quelle: </w:t>
      </w:r>
      <w:r>
        <w:t>https://mcp.opencaselaw.ch/entscheid/bger_4P.254_2003</w:t>
      </w:r>
    </w:p>
    <w:p>
      <w:r>
        <w:t>FR: TF 4P.254/2003 du 22 mars 2004</w:t>
      </w:r>
    </w:p>
    <w:p>
      <w:r>
        <w:t>IT: TF 4P.254/2003 del 22 marzo 2004</w:t>
      </w:r>
    </w:p>
    <w:p>
      <w:pPr>
        <w:pStyle w:val="Heading2"/>
      </w:pPr>
      <w:r>
        <w:t>Regeste</w:t>
      </w:r>
    </w:p>
    <w:p>
      <w:r>
        <w:t>Procédure civile</w:t>
      </w:r>
    </w:p>
    <w:p>
      <w:pPr>
        <w:pStyle w:val="Heading2"/>
      </w:pPr>
      <w:r>
        <w:t>Erwägungen</w:t>
      </w:r>
    </w:p>
    <w:p>
      <w:r>
        <w:rPr>
          <w:b/>
        </w:rPr>
        <w:t>E. 1</w:t>
      </w:r>
    </w:p>
    <w:p>
      <w:r>
        <w:t>Saisi d'un recours de droit public, le Tribunal fédéral n'examine que les griefs d'ordre constitutionnel invoqués et suffisamment motivés dans l'acte de recours ( art. 90 al. 1 let. b OJ ; ATF 130 I 26 consid. 2.1; 129 I 113 consid. 2.1).</w:t>
      </w:r>
    </w:p>
    <w:p>
      <w:r>
        <w:rPr>
          <w:b/>
        </w:rPr>
        <w:t>E. 2</w:t>
      </w:r>
    </w:p>
    <w:p>
      <w:r>
        <w:t>La recourante se plaint notamment que l'autorité intimée a commis un déni de justice formel, prohibé par l' art. 29 al. 1 Cst. , en refusant d'entrer en matière sur son recours cantonal en réforme.</w:t>
      </w:r>
    </w:p>
    <w:p>
      <w:r>
        <w:rPr>
          <w:b/>
        </w:rPr>
        <w:t>E. 2.1</w:t>
      </w:r>
    </w:p>
    <w:p>
      <w:r>
        <w:t>Selon la jurisprudence déduite de l' art. 4 aCst. , qui est entièrement reprise dans l'interprétation de l' art. 29 al. 1 Cst. (arrêt 1P.617/1999 du 31 janvier 2000, consid. 4b), commet un déni de justice formel, interdit par cette dernière norme constitutionnelle, l'autorité qui n'entre pas en matière sur une requête présentée en temps utile et dans les formes requises, cela alors qu'elle avait l'obligation de s'en saisir ( ATF 117 Ia 116 consid. 3a; 113 Ia 430 consid. 3). Le Tribunal fédéral examine librement la violation alléguée de l' art. 29 al. 1 Cst. ( ATF 128 II 139 consid. 2a p. 142 et les références).</w:t>
      </w:r>
    </w:p>
    <w:p>
      <w:r>
        <w:rPr>
          <w:b/>
        </w:rPr>
        <w:t>E. 2.2</w:t>
      </w:r>
    </w:p>
    <w:p>
      <w:r>
        <w:t>C'est manifestement à tort que la Chambre des recours s'est référée, dans l'arrêt attaqué, à l' art. 451a CPC /VD, dès l'instant où cette disposition - comme le montre son titre marginal - ne vise que le recours cantonal en réforme contre un jugement de la Cour civile. L' art. 451 ch. 6 CPC /VD ouvre expressément le recours en réforme contre un jugement principal rendu par le Juge instructeur dans les causes pendantes devant la Cour civile. Doit être qualifié de jugement principal le jugement au fond, même s'il porte sur une question préjudicielle au sens de l' art. 285 CPC /VD (Jean-François Poudret/Jacques Haldy/Denis Tappy, Procédure civile vaudoise, 3e éd., n. 19 in initio ad art. 444 CPC /VD). Le libellé de l' art. 451 ch. 6 CPC /VD ne permet pas de déduire une exception à l'ouverture de cette voie de droit pour les jugements par défaut, par lesquels le Juge instructeur, comme en l'espèce, a statué sur le fond. L'autorité intimée ne pouvait en conséquence pas prononcer l'irrecevabilité du recours en réforme interjeté devant elle par la partie comparante contre un jugement principal rendu par défaut. Elle a commis un déni de justice formel en déclarant ce moyen de droit irrecevable, en violation de l' art. 29 al. 1 Cst. et au mépris de sa propre jurisprudence. Ces considérations commandent l'admission du recours de droit public et l'annulation de l'arrêt critiqué, sans qu'il faille encore examiner les autres griefs de la recourante pris de la transgression de la primauté du droit fédéral au sens de l' art. 49 al. 1 Cst. (ch. 1 et 3 du recours) et de la violation du droit d'être entendu ancré à l' art. 29 al. 2 Cst. (ch. 4 du recours).</w:t>
      </w:r>
    </w:p>
    <w:p>
      <w:r>
        <w:rPr>
          <w:b/>
        </w:rPr>
        <w:t>E. 3</w:t>
      </w:r>
    </w:p>
    <w:p>
      <w:r>
        <w:t>Comme l'autorité cantonale dont la décision a fait l'objet du présent recours n'avait pas son intérêt patrimonial en cause, il ne sera pas perçu de frais judiciaires ( art. 156 al. 2 OJ ). S'agissant des dépens, l'intimée n'a pas procédé et la Chambre des recours a admis son erreur en concluant à l'admission du recours. Toutefois, en ne respectant pas sa jurisprudence, l'autorité cantonale a rendu nécessaire le dépôt du présent recours. Dans ce contexte particulier, il se justifie de condamner le canton de Vaud à payer à la recourante une indemnité à titre de dépens, à teneur de l' art. 159 al. 3 OJ (cf. arrêt 1P.462/2003 du 10 septembre 2003,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