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4P.253/1999 vom 4. Januar 2000</w:t>
      </w:r>
    </w:p>
    <w:p>
      <w:r>
        <w:t>Bundesgericht, 2000-01-04, DE</w:t>
      </w:r>
    </w:p>
    <w:p>
      <w:r>
        <w:rPr>
          <w:b/>
        </w:rPr>
        <w:t xml:space="preserve">Quelle: </w:t>
      </w:r>
      <w:r>
        <w:t>https://mcp.opencaselaw.ch/entscheid/bger_4P.253_1999</w:t>
      </w:r>
    </w:p>
    <w:p>
      <w:r>
        <w:t>FR: TF 4P.253/1999 du 4 janvier 2000</w:t>
      </w:r>
    </w:p>
    <w:p>
      <w:r>
        <w:t>IT: TF 4P.253/1999 del 4 gennaio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ist unbestritten, dass die Beschwerdegegnerin</w:t>
      </w:r>
    </w:p>
    <w:p>
      <w:r>
        <w:t>an der Vermittlungsverhandlung nicht rechtsgültig vertreten</w:t>
      </w:r>
    </w:p>
    <w:p>
      <w:r>
        <w:t>war. Daher bestätigte das Kantonsgericht den Nichteintre-</w:t>
      </w:r>
    </w:p>
    <w:p>
      <w:r>
        <w:t>tensentscheid. In Bezug auf die Verteilung der Kosten zog</w:t>
      </w:r>
    </w:p>
    <w:p>
      <w:r>
        <w:t>es in Betracht, dass die Beschwerdeführer den Mangel bereits</w:t>
      </w:r>
    </w:p>
    <w:p>
      <w:r>
        <w:t>an der Vermittlungsverhandlung hätten erkennen können. Damit</w:t>
      </w:r>
    </w:p>
    <w:p>
      <w:r>
        <w:t>wären die Kosten für das erstinstanzliche Verfahren wegge-</w:t>
      </w:r>
    </w:p>
    <w:p>
      <w:r>
        <w:t>fallen. Nach Ansicht des Kantonsgerichts haben die Beschwer-</w:t>
      </w:r>
    </w:p>
    <w:p>
      <w:r>
        <w:t>deführer durch ihr Verhalten zu den unnötigen Verfahrenskos-</w:t>
      </w:r>
    </w:p>
    <w:p>
      <w:r>
        <w:t>ten beigetragen. Deshalb reduzierte es deren Parteientschä-</w:t>
      </w:r>
    </w:p>
    <w:p>
      <w:r>
        <w:t>digung angemessen. Die Beschwerdeführer unterlagen somit im</w:t>
      </w:r>
    </w:p>
    <w:p>
      <w:r>
        <w:t>Verfahren vor dem Kantonsgericht teilweise. Daher sprach</w:t>
      </w:r>
    </w:p>
    <w:p>
      <w:r>
        <w:t>ihnen das Kantonsgericht für dieses Verfahren keine ausser-</w:t>
      </w:r>
    </w:p>
    <w:p>
      <w:r>
        <w:t>amtliche Entschädigung zu.</w:t>
      </w:r>
    </w:p>
    <w:p>
      <w:r>
        <w:rPr>
          <w:b/>
        </w:rPr>
        <w:t>E. 2</w:t>
      </w:r>
    </w:p>
    <w:p>
      <w:r>
        <w:t>a) Die Beschwerdeführer machen geltend, die Reduk-</w:t>
      </w:r>
    </w:p>
    <w:p>
      <w:r>
        <w:t>tion der Parteientschädigung verletze in willkürlicher Art</w:t>
      </w:r>
    </w:p>
    <w:p>
      <w:r>
        <w:t>und Weise das in Art. 235 der Zivilprozessordnung des</w:t>
      </w:r>
    </w:p>
    <w:p>
      <w:r>
        <w:t>Kantons Graubünden vom 1. Dezember 1985 (nachfolgend ZPO)</w:t>
      </w:r>
    </w:p>
    <w:p>
      <w:r>
        <w:t>verankerte Rügeprinzip. Die Beschwerdegegnerin habe weder</w:t>
      </w:r>
    </w:p>
    <w:p>
      <w:r>
        <w:t>einen entsprechenden Antrag gestellt noch in der Begründung</w:t>
      </w:r>
    </w:p>
    <w:p>
      <w:r>
        <w:t>behauptet, die Beschwerdeführer hätten unnötige Kosten ver-</w:t>
      </w:r>
    </w:p>
    <w:p>
      <w:r>
        <w:t>ursacht. Zudem habe der Rechtsvertreter der Beschwerdeführer</w:t>
      </w:r>
    </w:p>
    <w:p>
      <w:r>
        <w:t>eine detaillierte Kostenabrechnung eingereicht. Gestützt da-</w:t>
      </w:r>
    </w:p>
    <w:p>
      <w:r>
        <w:t>rauf habe das Bezirksgericht die durch den Rechtsstreit ver-</w:t>
      </w:r>
    </w:p>
    <w:p>
      <w:r>
        <w:t>ursachten, notwendigen Kosten festgestellt. Diese tatsäch-</w:t>
      </w:r>
    </w:p>
    <w:p>
      <w:r>
        <w:t>liche Feststellung binde das Kantonsgericht.</w:t>
      </w:r>
    </w:p>
    <w:p>
      <w:r>
        <w:t>b) Gemäss Art. 235 ZPO überprüft das Kantonsgericht</w:t>
      </w:r>
    </w:p>
    <w:p>
      <w:r>
        <w:t>im Rahmen der Beschwerdeanträge, ob der angefochtene Ent-</w:t>
      </w:r>
    </w:p>
    <w:p>
      <w:r>
        <w:t>scheid für die Streitfrage wesentliche Gesetzesbestimmungen</w:t>
      </w:r>
    </w:p>
    <w:p>
      <w:r>
        <w:t>verletzt. Entgegen der Ansicht der Beschwerdeführer wird da-</w:t>
      </w:r>
    </w:p>
    <w:p>
      <w:r>
        <w:t>durch kein Rügeprinzip verankert. Art. 235 ZPO versagt dem</w:t>
      </w:r>
    </w:p>
    <w:p>
      <w:r>
        <w:t>Kantonsgericht lediglich, über die gestellten Anträge der</w:t>
      </w:r>
    </w:p>
    <w:p>
      <w:r>
        <w:t>Parteien hinaus zu gehen. In der Beschwerde an das Kantons-</w:t>
      </w:r>
    </w:p>
    <w:p>
      <w:r>
        <w:t>gericht beantragte die Beschwerdegegnerin, sowohl die or-</w:t>
      </w:r>
    </w:p>
    <w:p>
      <w:r>
        <w:t>dentlichen als auch die ausserordentlichen Verfahrenskosten</w:t>
      </w:r>
    </w:p>
    <w:p>
      <w:r>
        <w:t>den Beschwerdeführern zu überbinden. Indem das Kantonsge-</w:t>
      </w:r>
    </w:p>
    <w:p>
      <w:r>
        <w:t>richt die Parteientschädigung an die Beschwerdeführer bloss</w:t>
      </w:r>
    </w:p>
    <w:p>
      <w:r>
        <w:t>reduzierte, blieb es hinter dem gestellten Antrag zurück.</w:t>
      </w:r>
    </w:p>
    <w:p>
      <w:r>
        <w:t>Die Beschwerdegegnerin wirft den Beschwerdeführern überdies</w:t>
      </w:r>
    </w:p>
    <w:p>
      <w:r>
        <w:t>ausdrücklich vor, sie hätten den Mangel schon an der Ver-</w:t>
      </w:r>
    </w:p>
    <w:p>
      <w:r>
        <w:t>mittlunsgverhandlung gekannt, weshalb ihr Verhalten rechts-</w:t>
      </w:r>
    </w:p>
    <w:p>
      <w:r>
        <w:t>missbräuchlich sei. Damit bringt sie zum Ausdruck, dass die</w:t>
      </w:r>
    </w:p>
    <w:p>
      <w:r>
        <w:t>Beschwerdeführer durch ihr Verhalten zum unnötigen Aufwand</w:t>
      </w:r>
    </w:p>
    <w:p>
      <w:r>
        <w:t>beigetragen haben. Die entsprechende Rüge der Beschwerde-</w:t>
      </w:r>
    </w:p>
    <w:p>
      <w:r>
        <w:t>führer ist unbegründet. Nicht zutreffend sind auch die Vor-</w:t>
      </w:r>
    </w:p>
    <w:p>
      <w:r>
        <w:t>bringen bezüglich der eingereichten Rechnung. Deren Höhe ist</w:t>
      </w:r>
    </w:p>
    <w:p>
      <w:r>
        <w:t>eine tatsächliche Feststellung. Ob der Aufwand, für den das</w:t>
      </w:r>
    </w:p>
    <w:p>
      <w:r>
        <w:t>Bezirksgericht die Entschädigung zusprach, dagegen notwendig</w:t>
      </w:r>
    </w:p>
    <w:p>
      <w:r>
        <w:t>war, ist keine tatsächliche Feststellung und konnte daher</w:t>
      </w:r>
    </w:p>
    <w:p>
      <w:r>
        <w:t>vom Kantonsgericht überprüft werden.</w:t>
      </w:r>
    </w:p>
    <w:p>
      <w:r>
        <w:rPr>
          <w:b/>
        </w:rPr>
        <w:t>E. 3</w:t>
      </w:r>
    </w:p>
    <w:p>
      <w:r>
        <w:t>a) Die Beschwerdeführer bestreiten, an der Vermitt-</w:t>
      </w:r>
    </w:p>
    <w:p>
      <w:r>
        <w:t>lungsverhandlung den Registerauszug eingesehen zu haben. Die</w:t>
      </w:r>
    </w:p>
    <w:p>
      <w:r>
        <w:t>entsprechende Feststellung des Kantonsgerichts sei willkür-</w:t>
      </w:r>
    </w:p>
    <w:p>
      <w:r>
        <w:t>lich. Die Beschwerdeführer hätten die mangelhafte Vertretung</w:t>
      </w:r>
    </w:p>
    <w:p>
      <w:r>
        <w:t>gar nicht bemerkt und somit nicht früher rügen können.</w:t>
      </w:r>
    </w:p>
    <w:p>
      <w:r>
        <w:t>b) Willkür liegt nach ständiger Rechtsprechung</w:t>
      </w:r>
    </w:p>
    <w:p>
      <w:r>
        <w:t>nicht schon dann vor, wenn eine andere Lösung ebenfalls ver-</w:t>
      </w:r>
    </w:p>
    <w:p>
      <w:r>
        <w:t>tretbar erscheint oder gar vorzuziehen wäre. Der angefoch-</w:t>
      </w:r>
    </w:p>
    <w:p>
      <w:r>
        <w:t>tene Entscheid muss vielmehr offensichtlich unhaltbar sein,</w:t>
      </w:r>
    </w:p>
    <w:p>
      <w:r>
        <w:t>mit der tatsächlichen Situation in klarem Widerspruch ste-</w:t>
      </w:r>
    </w:p>
    <w:p>
      <w:r>
        <w:t>hen, eine Norm oder einen unumstrittenen Rechtsgrundsatz</w:t>
      </w:r>
    </w:p>
    <w:p>
      <w:r>
        <w:t>krass verletzen oder in stossender Weise dem Gerechtigkeits-</w:t>
      </w:r>
    </w:p>
    <w:p>
      <w:r>
        <w:t>gedanken zuwiderlaufen ( BGE 125 II 10 E. 3a S. 15; 129 E. 5b</w:t>
      </w:r>
    </w:p>
    <w:p>
      <w:r>
        <w:t>S. 134, 124 IV 86 E. 2a S. 88).</w:t>
      </w:r>
    </w:p>
    <w:p>
      <w:r>
        <w:t>c) Das Kantonsgericht behauptet nicht, die Be-</w:t>
      </w:r>
    </w:p>
    <w:p>
      <w:r>
        <w:t>schwerdeführer hätten den Handelsregisterauszug an der Ver-</w:t>
      </w:r>
    </w:p>
    <w:p>
      <w:r>
        <w:t>handlung tatsächlich eingesehen. Es stützt seinen Entscheid</w:t>
      </w:r>
    </w:p>
    <w:p>
      <w:r>
        <w:t>vielmehr darauf, dass die Beschwerdeführer in den Handelsre-</w:t>
      </w:r>
    </w:p>
    <w:p>
      <w:r>
        <w:t>gisterauszug hätten Einsicht nehmen können. Dass sie um Ein-</w:t>
      </w:r>
    </w:p>
    <w:p>
      <w:r>
        <w:t>sicht gebeten hätten und ihnen diese verweigert worden wäre,</w:t>
      </w:r>
    </w:p>
    <w:p>
      <w:r>
        <w:t>behaupten die Beschwerdeführer nicht. Damit ist der ange-</w:t>
      </w:r>
    </w:p>
    <w:p>
      <w:r>
        <w:t>fochtene Entscheid auch in diesem Punkt nicht geradezu</w:t>
      </w:r>
    </w:p>
    <w:p>
      <w:r>
        <w:t>offensichtlich unhaltbar im Sinne der angeführten Recht-</w:t>
      </w:r>
    </w:p>
    <w:p>
      <w:r>
        <w:t>sprechung.</w:t>
      </w:r>
    </w:p>
    <w:p>
      <w:r>
        <w:rPr>
          <w:b/>
        </w:rPr>
        <w:t>E. 4</w:t>
      </w:r>
    </w:p>
    <w:p>
      <w:r>
        <w:t>Als willkürlich rügen die Beschwerdeführer noch,</w:t>
      </w:r>
    </w:p>
    <w:p>
      <w:r>
        <w:t>dass das Kantonsgericht aus dem in Art. 4 ZPO verankerten</w:t>
      </w:r>
    </w:p>
    <w:p>
      <w:r>
        <w:t>Grundsatz des Handelns nach Treu und Glauben schliesst, der</w:t>
      </w:r>
    </w:p>
    <w:p>
      <w:r>
        <w:t>Vertreter der Beschwerdeführer hätte die Beschwerdegegnerin</w:t>
      </w:r>
    </w:p>
    <w:p>
      <w:r>
        <w:t>auf die mangelhafte Vertretung hinweisen müssen. Die Be-</w:t>
      </w:r>
    </w:p>
    <w:p>
      <w:r>
        <w:t>schwerdeführer sind der Meinung, ein Rechtsvertreter, der</w:t>
      </w:r>
    </w:p>
    <w:p>
      <w:r>
        <w:t>die Gegenpartei daran hindere, einen für seine Mandantschaft</w:t>
      </w:r>
    </w:p>
    <w:p>
      <w:r>
        <w:t>günstigen prozessualen Fehler zu begehen, verletze seine</w:t>
      </w:r>
    </w:p>
    <w:p>
      <w:r>
        <w:t>vertragliche Pflichten gegenüber dem Klienten. Inwiefern der</w:t>
      </w:r>
    </w:p>
    <w:p>
      <w:r>
        <w:t>prozessuale Fehler der Beschwerdegegnerin für die Beschwer-</w:t>
      </w:r>
    </w:p>
    <w:p>
      <w:r>
        <w:t>deführer von Vorteil gewesen sein soll, legen die Beschwer-</w:t>
      </w:r>
    </w:p>
    <w:p>
      <w:r>
        <w:t>deführer nicht dar und ist auch nicht ersichtlich. Der Hin-</w:t>
      </w:r>
    </w:p>
    <w:p>
      <w:r>
        <w:t>weis an die Gegenpartei wäre mit keinerlei Nachteilen für</w:t>
      </w:r>
    </w:p>
    <w:p>
      <w:r>
        <w:t>die Beschwerdeführer verbunden gewesen, sondern hätte im</w:t>
      </w:r>
    </w:p>
    <w:p>
      <w:r>
        <w:t>Gegenteil auch ihnen unnötigen Aufwand erspart.</w:t>
      </w:r>
    </w:p>
    <w:p>
      <w:r>
        <w:rPr>
          <w:b/>
        </w:rPr>
        <w:t>E. 5</w:t>
      </w:r>
    </w:p>
    <w:p>
      <w:r>
        <w:t>Die Rügen der Beschwerdeführer erweisen sich somit</w:t>
      </w:r>
    </w:p>
    <w:p>
      <w:r>
        <w:t>als unbegründet. Das Mass der Reduktion beanstanden die Be-</w:t>
      </w:r>
    </w:p>
    <w:p>
      <w:r>
        <w:t>schwerdeführer nicht. Da das Kantonsgerichts teilweise gegen</w:t>
      </w:r>
    </w:p>
    <w:p>
      <w:r>
        <w:t>die Beschwerdeführer entschied, konnte es auch ohne Willkür</w:t>
      </w:r>
    </w:p>
    <w:p>
      <w:r>
        <w:t>davon absehen, den Beschwerdeführern für das Verfahren vor</w:t>
      </w:r>
    </w:p>
    <w:p>
      <w:r>
        <w:t>dem Kantonsgericht eine Parteientschädigung zuzusprechen.</w:t>
      </w:r>
    </w:p>
    <w:p>
      <w:r>
        <w:t>Der Entscheid des Kantonsgerichts ist auch in diesem Punkt</w:t>
      </w:r>
    </w:p>
    <w:p>
      <w:r>
        <w:t>nicht zu beanstanden. Die staatsrechtliche Beschwerde ist</w:t>
      </w:r>
    </w:p>
    <w:p>
      <w:r>
        <w:t>daher abzuweisen. Eine Parteientschädigung haben die Be-</w:t>
      </w:r>
    </w:p>
    <w:p>
      <w:r>
        <w:t>schwerdeführer nicht zu entrichten, da sich die Beschwerde-</w:t>
      </w:r>
    </w:p>
    <w:p>
      <w:r>
        <w:t>gegnerin nicht vernehmen liess.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