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4P.247/2002 vom 22. April 2003</w:t>
      </w:r>
    </w:p>
    <w:p>
      <w:r>
        <w:t>Bundesgericht, 2003-04-22, FR</w:t>
      </w:r>
    </w:p>
    <w:p>
      <w:r>
        <w:rPr>
          <w:b/>
        </w:rPr>
        <w:t xml:space="preserve">Quelle: </w:t>
      </w:r>
      <w:r>
        <w:t>https://mcp.opencaselaw.ch/entscheid/bger_4P.247_2002</w:t>
      </w:r>
    </w:p>
    <w:p>
      <w:r>
        <w:t>FR: TF 4P.247/2002 du 22 avril 2003</w:t>
      </w:r>
    </w:p>
    <w:p>
      <w:r>
        <w:t>IT: TF 4P.247/2002 del 22 aprile 2003</w:t>
      </w:r>
    </w:p>
    <w:p>
      <w:pPr>
        <w:pStyle w:val="Heading2"/>
      </w:pPr>
      <w:r>
        <w:t>Regeste</w:t>
      </w:r>
    </w:p>
    <w:p>
      <w:r>
        <w:t>Procédure civile</w:t>
      </w:r>
    </w:p>
    <w:p>
      <w:pPr>
        <w:pStyle w:val="Heading2"/>
      </w:pPr>
      <w:r>
        <w:t>Erwägungen</w:t>
      </w:r>
    </w:p>
    <w:p>
      <w:r>
        <w:rPr>
          <w:b/>
        </w:rPr>
        <w:t>E. 1.1</w:t>
      </w:r>
    </w:p>
    <w:p>
      <w:r>
        <w:t>Conformément à la règle générale de l' art. 57 al. 5 OJ , il convient de traiter le recours de droit public avant le recours en réforme.</w:t>
      </w:r>
    </w:p>
    <w:p>
      <w:r>
        <w:rPr>
          <w:b/>
        </w:rPr>
        <w:t>E. 1.2</w:t>
      </w:r>
    </w:p>
    <w:p>
      <w:r>
        <w:t>De jurisprudence constante, le recours de droit public n'a, sauf exceptions non réalisées en l'espèce, qu'une fonction cassatoire de sorte que les conclusions qui tendent à obtenir plus ou autre chose que l'annulation de la décision cantonale sont irrecevables ( ATF 127 II 1 consid. 2c p. 5; 127 III 279 consid. 1b p. 282). Bien que superflue, la demande de retourner le dossier à la cour cantonale n'est toutefois pas irrecevable, car le renvoi de la cause constitue la suite obligatoire d'une admission du recours (Messmer/Imboden, Die eidgenössischen Rechtsmittel in Zivilsachen, p. 226, note 10).</w:t>
      </w:r>
    </w:p>
    <w:p>
      <w:r>
        <w:rPr>
          <w:b/>
        </w:rPr>
        <w:t>E. 1.3</w:t>
      </w:r>
    </w:p>
    <w:p>
      <w:r>
        <w:t>Saisi d'un recours de droit public, le Tribunal fédéral n'examine que les griefs d'ordre constitutionnel invoqués et suffisamment motivés dans l'acte de recours ( art. 90 al. 1 let . OJ; ATF 128 III 50 consid. 1c p. 53/54 et les arrêts cités).</w:t>
      </w:r>
    </w:p>
    <w:p>
      <w:r>
        <w:rPr>
          <w:b/>
        </w:rPr>
        <w:t>E. 2.1</w:t>
      </w:r>
    </w:p>
    <w:p>
      <w:r>
        <w:t>Invoquant l' art. 29 al. 2 Cst. protégeant le droit d'être entendu, la recourante reproche tout d'abord à la cour cantonale d'avoir omis de se prononcer sur des témoignages pertinents à propos de l'attitude au travail de l'intimée ou d'en avoir écartés d'autres sans motiver sa décision. A son sens, les juges genevois ne pouvaient simplement se référer à l'arrêt du Tribunal fédéral rendu sur recours de droit public pour admettre que les renseignements négatifs donnés par la recourante n'étaient pas conformes à la réalité. Ils devaient procéder à une nouvelle appréciation des preuves alléguées, soit les témoignages des anciennes collègues de l'intimée et la déclaration écrite du directeur d'un précédent employeur de l'intimée, moyens qui n'avaient pas été tous examinés par le Tribunal fédéral dans l'arrêt du 10 juin 2002. Or, il ressortirait de ces éléments que l'attitude de l'intimée était inappropriée selon cinq témoins assermentés, et non deux comme l'avait retenu le Tribunal fédéral dans l'arrêt sur recours de droit public.</w:t>
      </w:r>
    </w:p>
    <w:p>
      <w:r>
        <w:rPr>
          <w:b/>
        </w:rPr>
        <w:t>E. 2.2</w:t>
      </w:r>
    </w:p>
    <w:p>
      <w:r>
        <w:t>Selon la jurisprudence, le droit d'être entendu garanti par l' art. 29 al. 2 Cst. comprend, en particulier, le droit pour le justiciable de s'expliquer avant qu'une décision ne soit prise à son détriment, le droit de fournir des preuves quant aux faits de nature à influer sur le sort du procès, le droit d'avoir accès au dossier, de participer à l'administration des preuves, d'en prendre connaissance et de se déterminer à leur propos ( ATF 126 I 15 consid. 2a/aa p. 16; 124 I 49 consid. 3a, 241 consid. 2). La jurisprudence a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126 I 97 consid. 2b; 125 II 369 consid. 2c; 124 II 146 consid. 2a). L'autorité n'a pas l'obligation d'exposer et de discuter tous les faits, moyens de preuve et griefs soulevés par les parties, mais elle peut au contraire se limiter à ceux qui, sans arbitraire, lui apparaissent pertinents ( ATF 126 I 97 consid. 2b; 121 I 54 consid. 2c p. 57 et les arrêts cités).</w:t>
      </w:r>
    </w:p>
    <w:p>
      <w:r>
        <w:rPr>
          <w:b/>
        </w:rPr>
        <w:t>E. 2.3</w:t>
      </w:r>
    </w:p>
    <w:p>
      <w:r>
        <w:t>Selon l'arrêt attaqué, les renseignements donnés par B.________ étaient inexacts sur deux points. D'une part, il était faux de prétendre que les contacts personnels de l'intimée avec ses collègues du magasin «Z.________» étaient difficiles et que la vendeuse licenciée n'était pas faite pour travailler en équipe. D'autre part, il n'était pas conforme à la vérité d'affirmer que «la vente n'était pas [l']élément» de l'intimée. Sous l'angle du droit d'être entendu, la recourante ne remet en cause que le premier point. A ce sujet, la cour cantonale s'est effectivement référée à l'arrêt du Tribunal fédéral du 10 juin 2002, dont il ressort que la majorité des collègues entendues, soit Mesdames I.________, J.________ et K.________, n'ont pas rencontré de problèmes particuliers avec l'intimée, contrairement à Mesdames L.________ et M.________. Certes, le Tribunal fédéral, saisi d'un recours de droit public pour arbitraire, ne se substitue pas à l'autorité cantonale et ne procède pas lui-même à l'appréciation des preuves comme le ferait une cour d'appel. Il n'en demeure pas moins que, dans le cas particulier, la cour de céans a constaté que trois collègues sur cinq de l'intimée n'avaient pas éprouvé de difficultés avec cette dernière, les témoignages n'étant donc pas univoques sur cette question. Dans la mesure où sa précédente appréciation desdits témoignages avait été qualifiée d'arbitraire par le Tribunal fédéral, la cour cantonale ne pouvait pas à nouveau conclure, de manière générale, à la réalité des difficultés relationnelles de l'intimée avec ses collègues en se fondant sur les déclarations des mêmes témoins. Or, c'est bien sur les mêmes témoignages, à l'exception de celui de Madame I.________ qu'elle ne mentionne pas, que la recourante aurait voulu que la cour cantonale se prononce une nouvelle fois, soit ceux de Mesdames M.________, K.________, L.________ et J.________. En l'absence de nouveaux moyens de preuve pertinents, la Cour d'appel n'était pas tenue de procéder à une nouvelle appréciation des preuves. Au demeurant, le témoignage de B.________, également invoqué par la recourante, pouvait manifestement être écarté sans arbitraire puisque c'est précisément la véracité des propos de la susnommée qui était examinée. De même, l'absence de référence, dans l'arrêt attaqué, à la déclaration du président de V.________ n'est pas critiquable, s'agissant d'un écrit établi près de quatre ans après les faits, à l'adresse de la recourante, par une personne qui n'a pas été entendue comme témoin. Quoique succincte, la motivation de l'arrêt attaqué est suffisante pour comprendre ce qui a guidé les juges cantonaux dans leur décision. Le Tribunal fédéral ayant déjà constaté que les témoins ne parlaient pas d'une même voix, la Cour d'appel pouvait, sans tomber dans l'arbitraire ni violer le droit d'être entendu de la recourante, retenir sur cette base qu'il était faux d'affirmer, sans nuance, à l'instar de la cheffe du rayon parfumerie, que l'intimée ne s'entendait pas avec ses collègues et n'était pas faite pour travailler en équipe. Le premier grief est mal fondé.</w:t>
      </w:r>
    </w:p>
    <w:p>
      <w:r>
        <w:rPr>
          <w:b/>
        </w:rPr>
        <w:t>E. 3.1</w:t>
      </w:r>
    </w:p>
    <w:p>
      <w:r>
        <w:t>Toujours sous l'angle du droit d'être entendu, la recourante se plaint d'un défaut de motivation dont l'arrêt attaqué serait entaché à propos du lien de causalité naturelle entre les mauvaises références données et le chômage de l'intimée. Elle fait valoir que, preuves à l'appui, elle a allégué des faits qui expliquent la difficulté de l'intimée à trouver un emploi, indépendamment des renseignements défavorables qui auraient été fournis sur la travailleuse par la cheffe du rayon parfumerie du magasin «Z.________». Or, la cour cantonale ne s'est pas prononcée sur ces faits, qui sont les suivants: l'intimée a connu sept emplois en cinq ans, ce qui démontrerait une instabilité propre à décourager un employeur intéressé; l'intimée n'a produit que deux certificats de travail, l'absence d'autres certificats étant précisément de nature à dissuader un éventuel employeur de l'engager; le président de la société V.________, qui a employé l'intimée du 1er mai au 31 juillet 1995, a attesté par écrit qu'il avait dû faire de nombreuses observations à la vendeuse au sujet de sa façon de mélanger vie privée et travail, si bien que les mauvaises références pouvaient également provenir de cette entreprise; enfin, il ressort de son curriculum vitae que l'intimée a occupé plusieurs emplois dans des secteurs hors de la parfumerie. A cet égard, la recourante ne voit pas comment les renseignements donnés par B.________ ont empêché l'intimée de trouver un emploi non seulement comme vendeuse en parfumerie, mais aussi comme employée de bureau, réceptionniste, hôtesse d'accueil ou vendeuse de vêtements dans tout le canton de Genève; en jugeant que la mauvaise réputation de l'intimée dans la parfumerie lui fermait les portes dans d'autres secteurs de l'économie, la Cour d'appel n'aurait donné aucune base raisonnable à sa décision qui, partant, serait arbitraire.</w:t>
      </w:r>
    </w:p>
    <w:p>
      <w:r>
        <w:rPr>
          <w:b/>
        </w:rPr>
        <w:t>E. 3.2</w:t>
      </w:r>
    </w:p>
    <w:p>
      <w:r>
        <w:t>La définition et la portée du droit d'être entendu garanti par l' art. 29 al. 2 Cst. ont été rappelées ci-dessus au considérant 2.2. Par ailleurs,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même préférable ( ATF 128 I 81 consid. 2 p. 86, 177 consid. 2.1 p. 182, 273 consid. 2.1 p. 275; 128 II 259 consid. 5 p. 280). En matière d'appréciation des preuves, il y a arbitraire lorsque l'autorité ne prend pas en compte, sans raison sérieuse, un élément de preuve propre à modifier la décision, lorsqu'elle se trompe manifestement sur le sens et le portée d'un tel élément, ou encore lorsqu'elle tire des constatations insoutenables des éléments recueillis ( ATF 127 I 38 consid. 2a p. 41; 124 I 208 consid. 4a).</w:t>
      </w:r>
    </w:p>
    <w:p>
      <w:r>
        <w:rPr>
          <w:b/>
        </w:rPr>
        <w:t>E. 3.3</w:t>
      </w:r>
    </w:p>
    <w:p>
      <w:r>
        <w:t>En l'espèce, la recourante ne s'est pas heurtée à un refus d'administration de preuves de la part de la cour cantonale. Elle admet elle-même avoir pu produire les preuves des faits qu'elle invoque à présent. Par ailleurs, conformément à la jurisprudence susmentionnée, la cour cantonale n'était pas tenue de discuter tous les faits mis en évidence par les parties. Il lui suffisait d'indiquer les faits et moyens qui, sans arbitraire, lui apparaissaient pertinents et qui motivaient sa décision. A la lecture de l'arrêt attaqué, il apparaît que la cour cantonale s'est fondée sur les témoignages de D.________ et de H.________ pour retenir un lien de causalité naturelle entre les mauvais renseignements donnés par «Z.________» et le chômage de longue durée subi par l'intimée. Tenant compte de la formation, des connaissances linguistiques, de l'expérience professionnelle et de l'état d'esprit positif de l'intimée, les juges genevois sont ainsi parvenus à la conviction que les renseignements défavorables et erronés fournis par la recourante ont bel et bien été la cause des échecs des démarches entreprises par l'intimée ou ses conseillers en placement afin de retrouver un emploi de mars 1996 à décembre 1998. Même si, sur d'autres points, il ne se distingue pas par sa clarté, l'arrêt attaqué laisse ressortir d'une manière suffisante au regard de l' art. 29 al. 2 Cst. l'importance capitale accordée par la cour cantonale aux deux témoignages précités dans l'établissement du lien de causalité naturelle. Un défaut de motivation ne saurait être retenu. Lorsqu'elle a repris le dossier en 1997, l'employée de l'agence de placement a été informée que l'intimée n'avait pu être placée jusqu'alors en raison de mauvais renseignements donnés par «Z.________». Dans le cadre de ses démarches, D.________ a tout d'abord essuyé un refus de la part d'une autre agence de placement, car les références au sujet de l'intimée étaient mauvaises. Contactant ensuite «Z.________» par téléphone, elle s'est vu confirmer, de la bouche de la cheffe du rayon parfumerie, que l'intimée ne s'entendait pas avec ses collègues, qu'elle n'était pas faite pour travailler en équipe et que la vente n'était pas son élément. Nantie de cette information, l'employée de l'agence a estimé qu'elle n'était pas en mesure de trouver un emploi à l'intimée, à qui elle a retourné son dossier. La cour cantonale a considéré ce témoignage, émanant d'une professionnelle du placement, comme crédible. Or, la recourante ne démontre pas en quoi il serait arbitraire de croire D.________. Pour sa part, H.________ s'est déclaré convaincu que l'emploi offert par la pharmacie U.________ avait échappé à l'intimée en raison des renseignements défavorables donnés par «Z.________» au sujet de son ancienne employée. La cour cantonale a repris cette conviction à son compte et, là également, la recourante ne prétend pas qu'il serait arbitraire d'accorder crédit au témoignage du fonctionnaire de l'office cantonal de l'emploi. Au contraire, la concordance des explications de deux personnes expérimentées en placement de personnel ne fait qu'en renforcer la valeur probante. Sur la base de ces témoignages, il n'était pas arbitraire d'admettre implicitement que tout employeur intéressé par la candidature de l'intimée obtenait les mêmes renseignements défavorables de la part du magasin «Z.________» et d'en conclure que les mauvaises références ainsi colportées ont empêché l'intimée de retrouver un emploi de mars 1996 à décembre 1998. Les arguments présentés par la recourante ne sont pas de nature à changer la donne; ils pouvaient être omis de l'état de fait sans que l'arrêt attaqué ne soit entaché d'un défaut de motivation. Il n'était en effet pas arbitraire d'admettre implicitement que les circonstances en question n'avaient pas concouru à la survenance du dommage. Ainsi, le fait que l'intimée a occupé sept emplois en cinq ans démontre plutôt que la travailleuse n'avait, avant son passage au magasin «Z.________», éprouvé aucune peine à retrouver un poste. En outre, l'absence de tous les certificats correspondant aux emplois occupés doit être relativisée dans la mesure où la recourante elle-même, dernier employeur, a rédigé un certificat de travail élogieux à l'adresse de l'intimée. Quant au président de V.________, la recourante ne prétend pas qu'il aurait rapporté l'opinion mitigée qu'il avait apparemment de l'intimée d'une autre manière que par une déclaration écrite à la recourante presque quatre ans après la fin des rapports de travail; on ne voit dès lors pas en quoi cet élément aurait pu constituer un obstacle pour l'intimée dans sa quête d'emploi. Enfin, l'intimée pouvait effectivement se prévaloir d'une formation et d'une expérience professionnelle dans d'autres domaines que la parfumerie, mais qui impliquaient toujours des contacts (vendeuse, hôtesse d'accueil, secrétaire, réceptionniste). Si elle a noté au passage que les mauvaises références circulaient vite dans le «petit monde» de la parfumerie, la cour cantonale n'en a pas pour autant exclu que l'intimée ait dirigé ses recherches d'emplois dans d'autres secteurs et qu'elle ait été, là aussi, désavantagée par les renseignements défavorables fournis par la recourante sur ses rapports avec les autres. A cet égard, les témoignages sur lesquels la Cour d'appel s'est fondée pour établir un lien de causalité naturelle entre le comportement de la recourante et le chômage de l'intimée ne font nulle part état de recherches orientées exclusivement dans le domaine de la vente de cosmétiques. Sur le vu de ce qui précède, tant le moyen tiré d'une violation du droit d'être entendu que le grief d'arbitraire se révèlent mal fondés. Le recours doit être rejeté.</w:t>
      </w:r>
    </w:p>
    <w:p>
      <w:r>
        <w:rPr>
          <w:b/>
        </w:rPr>
        <w:t>E. 4</w:t>
      </w:r>
    </w:p>
    <w:p>
      <w:r>
        <w:t>Comme la valeur litigieuse dépassait 30 000 fr. à l'ouverture de l'action, la procédure n'est pas gratuite ( art. 343 al. 2 et 3 CO ; ATF 115 II 30 consid. 5b). La recourante, qui succombe, prendra à sa charge les frais judiciaires ( art. 156 al. 1 OJ ) et versera à l'intimée une indemnité à titre de dépens ( art. 159 al. 1 OJ ). Bénéficiaire du revenu minimum cantonal d'aide sociale, l'intimée doit être considérée comme indigente au sens de l' art. 152 al. 1 OJ . Sa demande d'assistance judiciaire sera donc admise dans la mesure où elle n'a pas perdu son objet, dès lors que le risque existe pour la prénommée de ne pouvoir recouvrer les dépens auxquels elle a droit; son conseil sera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