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4P.245/2002 vom 3. Februar 2003</w:t>
      </w:r>
    </w:p>
    <w:p>
      <w:r>
        <w:t>Bundesgericht, 2003-02-03, FR</w:t>
      </w:r>
    </w:p>
    <w:p>
      <w:r>
        <w:rPr>
          <w:b/>
        </w:rPr>
        <w:t xml:space="preserve">Quelle: </w:t>
      </w:r>
      <w:r>
        <w:t>https://mcp.opencaselaw.ch/entscheid/bger_4P.245_2002</w:t>
      </w:r>
    </w:p>
    <w:p>
      <w:r>
        <w:t>FR: TF 4P.245/2002 du 3 février 2003</w:t>
      </w:r>
    </w:p>
    <w:p>
      <w:r>
        <w:t>IT: TF 4P.245/2002 del 3 febbraio 2003</w:t>
      </w:r>
    </w:p>
    <w:p>
      <w:pPr>
        <w:pStyle w:val="Heading2"/>
      </w:pPr>
      <w:r>
        <w:t>Regeste</w:t>
      </w:r>
    </w:p>
    <w:p>
      <w:r>
        <w:t>Procédure civile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Le jugement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et 84 al. 2 OJ). Le recourant est personnellement touché par la décision attaquée, qui n'admet que très partiellement son action, de sorte qu'il a un intérêt personnel, actuel et juridiquement protégé à ce que cette décision n'ait pas été prise en violation de ses droits constitutionnels; en conséquence, il a qualité pour recourir ( art. 88 OJ ). Saisi d'un recours de droit public, le Tribunal fédéral n'examine que les griefs d'ordre constitutionnel invoqués et suffisamment motivés dans l'acte de recours ( art. 90 al. 1 let. b OJ ; ATF 128 III 50 consid. 1c et les arrêts cités, p. 53/54).</w:t>
      </w:r>
    </w:p>
    <w:p>
      <w:r>
        <w:rPr>
          <w:b/>
        </w:rPr>
        <w:t>E. 2</w:t>
      </w:r>
    </w:p>
    <w:p>
      <w:r>
        <w:t>Le recourant soutient que l'autorité cantonale, qui a reconnu le caractère abusif de son licenciement, a fixé le montant du dédommagement qui lui est dû en se fondant sur trois constatations arbitraires.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128 I 81 consid. 2 p. 86, 177 consid. 2.1; 127 I 54 consid. 2b, 60 consid. 5a p. 70; 126 I 168 consid. 3a). S'agissant plus précisément de l'appréciation des preuves,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Il appartient au recourant d'établir la réalisation de ces conditions en tentant de démontrer, par une argumentation précise, que la décision incriminée est insoutenable ( art. 90 al. 1 let. b OJ ; ATF 122 I 170 consid. 1c; 119 Ia 197 consid. 1d; 110 Ia 1 consid. 2a). Enfin, le recours de droit public n'étant pas un appel, le Tribunal fédéral n'a pas à substituer sa propre appréciation à celle de l'autorité cantonale; son rôle se limite à examiner si le raisonnement adopté par celle-ci doit être qualifié d'arbitraire.</w:t>
      </w:r>
    </w:p>
    <w:p>
      <w:r>
        <w:rPr>
          <w:b/>
        </w:rPr>
        <w:t>E. 2.1</w:t>
      </w:r>
    </w:p>
    <w:p>
      <w:r>
        <w:t>Tout d'abord, à en croire le recourant, il n'a pas été allégué en procédure cantonale qu'il aurait été grossier avec B.________ lors de l'entrevue du 21 mars 1997. De plus, ce fait n'aurait pas été prouvé. Au contraire, poursuit le demandeur, "la preuve du contraire a été pratiquement apportée". Il en déduit qu'il était arbitraire de retenir qu'il s'était moqué du prénommé le jour en question.</w:t>
      </w:r>
    </w:p>
    <w:p>
      <w:r>
        <w:rPr>
          <w:b/>
        </w:rPr>
        <w:t>E. 2.1.1</w:t>
      </w:r>
    </w:p>
    <w:p>
      <w:r>
        <w:t>Le recourant, au mépris de l'exigence de motivation posée à l' art. 90 al. 1 let. b OJ , ne précise pas quelle disposition de la procédure civile sur le fardeau de l'allégation subjectif aurait été violée. De toute manière, il a tort lorsqu'il affirme que la constatation retenue n'a pas fait l'objet d'une allégation. En effet, dans sa "réponse au mémoire complémentaire" du 22 février 1999, l'intimée a allégué, sous le chiffre 38, ce qui suit (p. 192 du dossier cantonal): "M. B.________ ayant interpellé M. A.________ en fin d'après-midi, ce dernier l'a éconduit en le narguant". Comme il faut manifestement comprendre que la fin d'après-midi en question se rapporte au 21 mars 1997, la constatation incriminée repose bien sur une allégation, car le verbe "narguer" évoque, dans le langage courant, le fait de braver avec insolence.</w:t>
      </w:r>
    </w:p>
    <w:p>
      <w:r>
        <w:rPr>
          <w:b/>
        </w:rPr>
        <w:t>E. 2.1.2</w:t>
      </w:r>
    </w:p>
    <w:p>
      <w:r>
        <w:t>Le témoin B.________, qui est certes le président du conseil d'administration de la défenderesse, a affirmé que le demandeur, lorsqu'on lui a fait le reproche de semer la discorde dans la société, a répondu qu'il "n'en avait rien à foutre" et qu'il "en avait marre de travailler pour l'entreprise". Quant au témoin C.________, dont le recourant lui-même semble privilégier la déposition bien qu'il soit également administrateur de la société, il a déclaré expressément que le demandeur, dans le cadre de la discussion du 21 mars 1997, avait fait preuve de "je m'enfoutisme"; C.________ a en outre confirmé que le salarié avait dit en avoir assez de son travail chez la défenderesse. Dans de pareilles circonstances, où deux des protagonistes de l'entretien ont exposé que le recourant avait montré ouvertement, familièrement dit, qu'il se fichait des remontrances qui lui étaient faites et qu'il n'était plus intéressé à travailler pour la société, l'autorité cantonale n'a pas versé dans l'arbitraire en constatant qu'il s'était moqué en particulier de B.________. Le grief n'a aucun fondement.</w:t>
      </w:r>
    </w:p>
    <w:p>
      <w:r>
        <w:rPr>
          <w:b/>
        </w:rPr>
        <w:t>E. 2.2</w:t>
      </w:r>
    </w:p>
    <w:p>
      <w:r>
        <w:t>Selon le recourant, il était arbitraire d'admettre, sur la base d'une seule déposition, à savoir celle de I.________, que le demandeur était la source d'une mauvaise ambiance dans l'entreprise. La Cour civile aurait passé sous silence les déclarations d'autres témoins, à savoir F.________, G.________, W.________ et C.________, lesquels auraient affirmé exactement le contraire. Le témoin I.________, qui travaille pour l'intimée depuis 1974, a certifié, lors de son audition du 15 décembre 1997, sans émettre aucune réserve, que le demandeur avait causé "un mauvais esprit et une mauvaise ambiance" au sein de la société (cf. p. 072 du dossier cantonal). F.________, pour sa part, s'est borné à déclarer que le recourant conduisait bien et "avait un bon respect du camion" (p. 087 du dossier cantonal). G.________ et W.________ ont tous deux affirmé que le demandeur était "un bon chauffeur" (p. 435 in fine et p. 058 in fine du dossier cantonal). Il appert donc que ces trois derniers témoins ne se sont exprimés que sur les qualités professionnelles du recourant, et nullement sur son comportement à l'égard de ses collègues et de ses supérieurs. Quant au témoin C.________, il a en effet affirmé, comme le soutient le demandeur, qu'il n'avait rien à reprocher à ce dernier concernant l'ambiance dans l'entreprise. Il s'ensuit que l'on cherche vainement comment la cour cantonale aurait versé dans l'arbitraire en accordant foi aux dires du témoin I.________, lequel est un ex-collègue du demandeur ayant une grande ancienneté dans la société, plutôt qu'à ceux de l'administrateur de la défenderesse C.________, lequel ne partageait pas le quotidien des chauffeurs. Le moyen est dénué de tout fondement.</w:t>
      </w:r>
    </w:p>
    <w:p>
      <w:r>
        <w:rPr>
          <w:b/>
        </w:rPr>
        <w:t>E. 2.3</w:t>
      </w:r>
    </w:p>
    <w:p>
      <w:r>
        <w:t>D'après le recourant, il serait insoutenable de lui faire grief d'avoir omis de procéder à une vidange de son camion, car il s'agirait d'une broutille pour laquelle il n'a pas été réprimandé. La circonstance que le recourant n'a pas été tancé pour n'avoir pas procédé à une vidange ne rend évidemment pas arbitraire la constatation qu'il n'a pas effectué cette opération de nettoyage. En ce qui concerne le poids qu'il convient d'attribuer à cet élément dans le cadre de la fixation de l'indemnité prévue par l' art. 336a CO , il s'agit d'une question qui a trait à l'application du droit fédéral. Vu la subsidiarité absolue du recours de droit public ( art. 84 al. 2 OJ ), un tel grief est irrecevable dans le cadre du recours de droit public lorsque, comme en l'espèce, le recours en réforme était ouvert contre le jugement attaqué.</w:t>
      </w:r>
    </w:p>
    <w:p>
      <w:r>
        <w:rPr>
          <w:b/>
        </w:rPr>
        <w:t>E. 2.4</w:t>
      </w:r>
    </w:p>
    <w:p>
      <w:r>
        <w:t>Le recourant prétend encore que, de manière générale, certains faits, qui lui sont favorables, n'auraient pas été retenus. Il cité, pêle-mêle, la circonstance que l'énervement dont il a fait montre le 21 mars 1997 était compréhensible, souligne qu'il a travaillé longtemps dans la société sans subir le moindre reproche et que le chômage qui a suivi son licenciement a été difficile à supporter et fait valoir qu'il avait pris sur lui de représenter ses collègues au plan syndical, ce qui lui a occasionné du travail et l'a exposé à des risques qui se sont matérialisés par le congé qu'il a reçu. Dénué de toute motivation, le grief, purement appellatoire, est irrecevable. Le recourant ne prétend même pas avoir allégué ces faits au cours de l'instance cantonale, et cela dans le respect des exigences de la procédure civile.</w:t>
      </w:r>
    </w:p>
    <w:p>
      <w:r>
        <w:rPr>
          <w:b/>
        </w:rPr>
        <w:t>E. 3</w:t>
      </w:r>
    </w:p>
    <w:p>
      <w:r>
        <w:t>A l'appui de son dernier moyen, le recourant rappelle que l'expert a décrit deux méthodes pour calculer les heures de travail supplémentaires. Il fait valoir qu'il serait impossible de comprendre pourquoi l'autorité cantonale a opté pour l'une de ces méthodes plutôt que pour l'autre, dès l'instant où elle n'a pas motivé son choix. A cet égard, les considérations opérées sous lettre H de la partie "en fait" du jugement déféré n'apporteraient aucun éclairage. Le recourant en déduit que le jugement cantonal ne serait pas suffisamment motivé, ce qui consacrerait une violation de son droit d'être entendu garanti par l' art. 29 al. 2 Cst.</w:t>
      </w:r>
    </w:p>
    <w:p>
      <w:r>
        <w:rPr>
          <w:b/>
        </w:rPr>
        <w:t>E. 3.1</w:t>
      </w:r>
    </w:p>
    <w:p>
      <w:r>
        <w:t>La jurisprudence a déduit du droit d'être entendu l'obligation pour l'autorité de motiver sa décision, afin que l'intéressé puisse la comprendre, l'attaquer utilement s'il y a lieu et que l'autorité de recours puisse exercer son contrôle ( ATF 126 I 15 consid. 2a/aa, 97 consid. 2b; 125 II 369 consid. 2c; 124 II 146 consid. 2a). Il y a également violation du droit d'être entendu si l'autorité ne satisfait pas à son devoir minimum d'examiner et de traiter les problèmes pertinents ( ATF 126 I 97 consid. 2b; 124 II 146 consid. 2a; 122 IV 8 consid. 2c). L'autorité cantonale, qui se trouve confrontée à deux expertises judiciaires et qui fait sien le résultat de l'une d'elles, est tenue de motiver son choix de manière non arbitraire (arrêts 5P.187/2001 du 29 octobre 2001, consid. 2a, et 5P.457/2000 du 20 avril 2001, consid. 4a). Il convient également d'admettre l'existence d'une telle obligation de motivation lorsqu'il n'y a pas deux expertises judiciaires, mais, comme en l'espèce, une seule expertise présentant deux méthodes de calcul qui s'excluent entre elles et qui conduisent à des résultats différents.</w:t>
      </w:r>
    </w:p>
    <w:p>
      <w:r>
        <w:rPr>
          <w:b/>
        </w:rPr>
        <w:t>E. 3.2</w:t>
      </w:r>
    </w:p>
    <w:p>
      <w:r>
        <w:t>Dans le cas présent, la cour cantonale n'a pas adopté la manière de calculer les heures supplémentaires proposée par le demandeur, selon laquelle la totalité des heures où le salarié est demeuré à disposition de la société doit être prise en compte. Elle s'est ralliée à la seconde méthode de calcul de l'expert, laquelle est du reste conforme aux usages de la profession, aux motifs que le recourant n'a pas prouvé, non pas qu'il a travaillé durant les jours fériés comme il l'affirme dans son mémoire de recours, mais bien que les jours de congé et les jours fériés constituaient des jours de piquet au sens du contrat-type de travail applicable en Valais au personnel des entreprises de transport automobile, journées pendant lesquelles il serait resté comme chauffeur au service de la défenderesse. Cette motivation, qui fait l'objet du considérant H du jugement critiqué, est parfaitement explicite. On ne voit donc pas que la Cour civile ait porté atteinte au droit d'être entendu du recourant pour n'avoir pas expliqué pourquoi elle avait opté pour la méthode de calcul préconisée par l'intimée.</w:t>
      </w:r>
    </w:p>
    <w:p>
      <w:r>
        <w:rPr>
          <w:b/>
        </w:rPr>
        <w:t>E. 4</w:t>
      </w:r>
    </w:p>
    <w:p>
      <w:r>
        <w:t>Il suit de là que le recours doit être rejeté dans la mesure de sa recevabilité. La procédure n'est pas gratuite ( art. 343 al. 2 CO a contrario). Vu l'issue du différend, le recourant devra payer l'émolument de justice et verser à l'intimée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