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4P.23/2006 vom 27. März 2006</w:t>
      </w:r>
    </w:p>
    <w:p>
      <w:r>
        <w:t>Bundesgericht, 2006-03-27, DE</w:t>
      </w:r>
    </w:p>
    <w:p>
      <w:r>
        <w:rPr>
          <w:b/>
        </w:rPr>
        <w:t xml:space="preserve">Quelle: </w:t>
      </w:r>
      <w:r>
        <w:t>https://mcp.opencaselaw.ch/entscheid/bger_4P.23_2006</w:t>
      </w:r>
    </w:p>
    <w:p>
      <w:r>
        <w:t>FR: TF 4P.23/2006 du 27 mars 2006</w:t>
      </w:r>
    </w:p>
    <w:p>
      <w:r>
        <w:t>IT: TF 4P.23/2006 del 27 marzo 2006</w:t>
      </w:r>
    </w:p>
    <w:p>
      <w:pPr>
        <w:pStyle w:val="Heading2"/>
      </w:pPr>
      <w:r>
        <w:t>Regeste</w:t>
      </w:r>
    </w:p>
    <w:p>
      <w:r>
        <w:t>Art. 85 lit. c OG, Art. 190 Abs. 2 lit. d und e IPRG (Internationales Schiedsgericht) | Schiedsgerichtsbarkeit</w:t>
      </w:r>
    </w:p>
    <w:p>
      <w:pPr>
        <w:pStyle w:val="Heading2"/>
      </w:pPr>
      <w:r>
        <w:t>Erwägungen</w:t>
      </w:r>
    </w:p>
    <w:p>
      <w:r>
        <w:rPr>
          <w:b/>
        </w:rPr>
        <w:t>E. 1</w:t>
      </w:r>
    </w:p>
    <w:p>
      <w:r>
        <w:t>Nach Art. 85 lit. c OG ist die staatsrechtliche Beschwerde zulässig gegen Urteile von Schiedsgerichten nach Art. 190 ff. IPRG .</w:t>
      </w:r>
    </w:p>
    <w:p>
      <w:r>
        <w:rPr>
          <w:b/>
        </w:rPr>
        <w:t>E. 1.1</w:t>
      </w:r>
    </w:p>
    <w:p>
      <w:r>
        <w:t>Der Sitz des Schiedsgerichts befindet sich vorliegend in Basel. Beim Abschluss der Schiedsklausel hatte die Beschwerdeführerin ihren Sitz nicht in der Schweiz. Da die Parteien die Bestimmungen des 12. Kapitels des IPRG nicht schriftlich ausgeschlossen haben, gelangen diese somit zur Anwendung ( Art. 176 Abs. 1 und 2 IPRG ).</w:t>
      </w:r>
    </w:p>
    <w:p>
      <w:r>
        <w:rPr>
          <w:b/>
        </w:rPr>
        <w:t>E. 1.2</w:t>
      </w:r>
    </w:p>
    <w:p>
      <w:r>
        <w:t>Zulässig sind allein die Rügen, die in Art. 190 Abs. 2 IPRG abschliessend aufgezählt sind ( BGE 128 III 50 E. 1a S. 53; 127 III 279 E. 1a S. 282). Da die Verfahrensregeln der staatsrechtlichen Beschwerde anwendbar sind, hat der Beschwerdeführer die Rügen zu benennen, die er erheben will, und diese den Anforderungen von Art. 90 Abs. 1 lit. b OG entsprechend zu begründen ( BGE 128 III 50 E. 1c S. 53). Bei Rügen einer Verletzung von Art. 190 Abs. 2 lit. e IPRG ist die Unvereinbarkeit des angefochtenen Schiedsentscheids mit dem Ordre public im Einzelnen aufzuzeigen ( BGE 117 II 604 E. 3 S. 606). Das Bundesgericht beschränkt sich auf die Prüfung rechtsgenüglich erhobener und gehörig begründeter Rügen.</w:t>
      </w:r>
    </w:p>
    <w:p>
      <w:r>
        <w:rPr>
          <w:b/>
        </w:rPr>
        <w:t>E. 2</w:t>
      </w:r>
    </w:p>
    <w:p>
      <w:r>
        <w:t>Die Beschwerdeführerin wirft dem Schiedsgericht eine Verletzung des rechtlichen Gehörs vor ( Art. 190 Abs. 2 lit. d IPRG ), weil es die beantragte Edition der vollständigen Akten der Beschwerdegegnerin zu den Z.________-Schadenfällen abgelehnt und auf die Widerklage nicht eingetreten sei. Die Einsicht in die vollständigen Akten der Beschwerdegegnerin hätte möglicherweise Dokumente zu Tage gefördert, die auch nach Auffassung des Schiedsgerichts den Beweis für grobfahrlässiges oder gar vorsätzliches Verhalten der Beschwedegegnerin erbracht hätte. Die Beschwerdegegnerin ist der Ansicht, auf die staatsrechtliche Beschwerde sei nicht einzutreten, soweit sie sich auf Art. 190 Abs. 2 lit. d IPRG stützt. Das Schiedsgericht habe aufgrund der diesbezüglichen Ermächtigung in der Schiedsklausel einen Billigkeitsentscheid getroffen. Schiedsurteile in Verfahren, in denen das Schiedsgericht nach Billigkeit und nicht unter Zugrundelegung einer bestimmten Rechtsordnung entschieden habe, könnten nicht gestützt auf auf Art. 190 Abs. 2 lit. d IPRG angefochten werden. Im Urteil 4P.99/1993 vom 15. November 1993 E. 5b (das von Berti/ Schnyder, Basler Kommentar, N. 67 zu Art. 190 IPRG zitiert wird) erachtete das Bundesgericht die Rüge einer Verletzung des rechtlichen Gehörs als unzulässig. Die Rüge war in jenem Fall damit begründet, dass das Schiedsgericht nach Billigkeit anstatt nach einer bestimmten Rechtsordnung entschieden habe. Das Bundesgericht erblickte darin eine Frage der materiellen Rechtsanwendung, die vom rechtlichen Gehör nicht erfasst ist. Es schloss aber die Rüge nach Art. 190 Abs. 2 lit. d IPRG in Bezug auf schiedsgerichtliche Billigkeitsentscheide nicht generell aus. Solches ergibt sich auch nicht aus den weiteren, von der Beschwerdegegnerin zitierten Literaturstellen (Lalive/Poudret/ Raymond, Le droit de l'arbitrage interne et international en Suisse, Lausanne 1989, N. 25 zu Art. 187 IPRG ; Heini, Zürcher Kommentar, N. 32 zu Art. 187 IPRG ). Vorliegend wird die Rüge nach Art. 190 Abs. 2 lit. d IPRG nicht damit begründet, dass das Schiedsgericht entgegen dem Willen der Parteien nach Billigkeit anstatt nach materiellem Recht entschieden habe. Vielmehr rügt die Beschwerdeführerin den formellen Aspekt der Ablehnung eines Beweisantrages (Editionsbegehren) bzw. des Nichteintretens auf die Widerklage mit entsprechendem Begehren. Darauf ist grundsätzlich einzutreten.</w:t>
      </w:r>
    </w:p>
    <w:p>
      <w:r>
        <w:rPr>
          <w:b/>
        </w:rPr>
        <w:t>E. 3.1</w:t>
      </w:r>
    </w:p>
    <w:p>
      <w:r>
        <w:t>Nach Art. 182 Abs. 1 und 2 IPRG können die Parteien und allenfalls das Schiedsgericht die schiedsgerichtliche Verfahrensordnung selbst bestimmen. Als verfahrensrechtliche Minimalgarantien der Parteidisposition entzogen sind jedoch nach Art. 182 Abs. 3 IPRG die Ansprüche auf Gleichbehandlung der Parteien und auf rechtliches Gehör in einem kontradiktorischen Verfahren. Art. 190 Abs. 2 lit. d IPRG lässt die Anfechtung allein wegen der zwingenden Verfahrensregeln gemäss Art. 182 Abs. 3 IPRG zu. Danach muss das Schiedsgericht insbesondere den Anspruch der Parteien auf rechtliches Gehör wahren. Dieser entspricht - mit Ausnahme des Anspruchs auf Begründung - dem in Art. 29 Abs. 2 BV gewährleisteten Verfassungsrecht ( BGE 130 III 35 E. 5 S. 37; 128 III 234 E. 4b; 127 III 576 E. 2c). Die Rechtsprechung leitet daraus insbesondere das Recht der Parteien ab, sich über alle für das Urteil wesentlichen Tatsachen zu äussern, ihren Rechtsstandpunkt zu vertreten, ihre entscheidwesentlichen Sachvorbringen mit tauglichen sowie rechtzeitig und formrichtig offerierten Mitteln zu beweisen, sich an den Verhandlungen zu beteiligen und in die Akten Einsicht zu nehmen ( BGE 130 III 35 E. 5 S. 38; 127 III 576 E. 2c mit Hinweisen). Auch im schiedsgerichtlichen Verfahren gilt der Gehörsanspruch nicht unbegrenzt. So ist es dem Schiedsgericht nicht verboten, den Sachverhalt nur aufgrund der als tauglich und erheblich erachteten Beweismittel festzustellen ( BGE 116 II 639 E. 4c S. 644). Das Beweisverfahren darf geschlossen werden, wenn die noch offenen Beweisanträge eine nicht rechtserhebliche Tatsache betreffen oder offensichtlich untauglich sind oder wenn das Gericht aufgrund der bereits abgenommenen Beweise seine Überzeugung gebildet hat und in vorweggenommener Beweiswürdigung annehmen kann, dass seine Überzeugung durch weitere Beweiserhebungen nicht geändert würde (vgl. dazu BGE 130 II 425 E. 2.1 S. 429 ; 124 I 208 E. 4a; 122 II 464 E. 4a). Die antizipierte Würdigung von Beweisen durch ein internationales Schiedsgericht kann im Verfahren der staatsrechtlichen Beschwerde nur unter dem beschränkten Blickwinkel einer Verletzung des Ordre public überprüft werden (Bernard Corboz, Le recours au Tribunal Fédéral en matière d'arbitrage international, SJ 2002 II S. 1 ff., S. 23 mit Hinweis auf die Rechtsprechung; Hans Peter Walter, Praktische Probleme der staatsrechtlichen Beschwerde gegen internationale Schiedsentscheide, Art 190 IPRG , ASA Bulletin 2001 S. 2 ff., S. 18).</w:t>
      </w:r>
    </w:p>
    <w:p>
      <w:r>
        <w:rPr>
          <w:b/>
        </w:rPr>
        <w:t>E. 3.2</w:t>
      </w:r>
    </w:p>
    <w:p>
      <w:r>
        <w:t>Das Schiedsgericht verzichtete vorliegend auf die Durchführung eines Beweisverfahrens, da die für eine Billigkeitsentscheidung notwendige Darstellung und Dokumentation der beidseitigen Interessen und der Umstände des Schadenfalles und seiner Behandlung durch beide Parteien ausführlich und in jeder Beziehung hinreichend für eine eigene, persönliche Wertung durch jeden der drei Schiedsrichter nach objektiven Wertmassstäben erfolgt sei. Mit dem Verzicht auf ein Beweisverfahren lehnte das Schiedsgericht implizite alle Beweisanträge der Parteien ab, soweit sie nicht bereits eingereichte Dokumente betrafen, nicht allein das Editionsbegehren der Beschwerdeführerin. Konkret in Bezug auf das Begehren der Beschwerdeführerin auf Edition der vollständigen (einschliesslich der internen) Akten der Beschwerdegegnerin zu den Schadenfällen Z.________ führte das Schiedsgericht aus, für das vorliegende Verfahren und vor allem die Billigkeitsentscheidung wären weitere Akten nicht mehr relevant, da sie das Bild der Schadenbearbeitung der Beschwerdegegnerin, wie es von ihr selber dargestellt worden sei, nicht ändern und keine wesentlichen zusätzlichen Erkenntnisse hinzufügen würden. Damit nahm das Schiedsgericht eine antizipierte Beweiswürdigung vor und ging davon aus, dass die weiteren, internen Akten der Beschwerdegegnerin an seinem nach Billigkeit zu treffenden Entscheid nichts zu ändern vermöchten. Darin liegt keine Verletzung des Anspruchs auf rechtliches Gehör. Wie dargelegt (Erwägung 3.1), kann das Bundesgericht die vorweggenommene Beweiswürdigung eines Schiedsgerichts nur auf ihre Konformität mit dem Ordre public überprüfen. Auf eine Verletzung desselben beruft sich die Beschwerdeführerin jedoch in Bezug auf ihr abgelehntes Editionsbegehren nicht. Die Rüge einer Verletzung des rechtlichen Gehörs ( Art. 190 Abs. 2 lit. d IPRG ) im Zusammenhang mit dem Editionsbegehren erweist sich als unbegründet.</w:t>
      </w:r>
    </w:p>
    <w:p>
      <w:r>
        <w:rPr>
          <w:b/>
        </w:rPr>
        <w:t>E. 4.1</w:t>
      </w:r>
    </w:p>
    <w:p>
      <w:r>
        <w:t>Das Schiedsgericht trat auf die mit der ergänzenden Eingabe vom 31. Oktober 2005 erhobene Widerklage der Beschwerdeführerin nicht ein. Es erwog, im Wesentlichen handle es sich dabei um ein Editionsbegehren, das in einem Beweisverfahren zu stellen wäre. Eine Widerklage hätte im Anschluss an die Zugabe der Klägerin in der Replik, es gebe noch weitere Unterlagen, auf jeden Fall in der Duplik, nach der Mittagspause der Hauptverhandlung vom 6. Oktober 2005 geltend gemacht werden müssen ( § 117 ZPO -ZH), denn die verlesene Replik sei ja schriftlich vorgelegen. Die Widerklage sei somit verspätet und unzulässig. Die Beschwerdeführerin erblickt darin eine Verweigerung des rechtlichen Gehörs ( Art. 190 Abs. 2 lit. d IPRG ). Im Übrigen bewirke der Nichteintretensentscheid eine formelle und materielle Rechtsverweigerung und verstosse damit gegen den verfahrensrechtlichen Ordre public gemäss Art. 190 Abs. 2 lit. d IPRG , eventualiter Art. 190 Abs. 2 lit. e IPRG .</w:t>
      </w:r>
    </w:p>
    <w:p>
      <w:r>
        <w:rPr>
          <w:b/>
        </w:rPr>
        <w:t>E. 4.2</w:t>
      </w:r>
    </w:p>
    <w:p>
      <w:r>
        <w:t>Die Verletzung von durch die Parteien formulierten Verfahrensregeln oder einer schiedsgerichtlichen Verfahrensordnung vermag eine Rüge nach Art. 190 Abs. 2 lit. d IPRG nicht zu begründen ( BGE 117 II 347 E. 1a; Corboz, a.a.O., S. 24). Ein Verstoss gegen den verfahrensrechtlichen Ordre public ist gegeben bei Verletzung von fundamentalen und allgemein anerkannten Verfahrensgrundsätzen, deren Nichtbeachtung zum Rechtsempfinden in einem unerträglichen Widerspruch steht, so dass die Entscheidung als mit der in den Kulturstaaten geltenden Rechts- und Werteordnung schlechterdings unvereinbar erscheint ( BGE 128 III 191 E. 4a S. 194). Dafür reicht eine falsche oder gar willkürliche Anwendung der schiedsgerichtlichen Verfahrensordnung für sich allein nicht aus ( BGE 126 III 249 E. 3b S. 253).</w:t>
      </w:r>
    </w:p>
    <w:p>
      <w:r>
        <w:rPr>
          <w:b/>
        </w:rPr>
        <w:t>E. 4.3</w:t>
      </w:r>
    </w:p>
    <w:p>
      <w:r>
        <w:t>Vorliegend hatte das Schiedsgericht nach Ziffer 4 der Schiedsklausel nach freiem Ermessen über die Verfahrensvorschriften, die möglichst formfrei sein sollen, zu entscheiden. Am 27. April 2005 beschloss es, das Verfahren an die Zürcher Zivilprozessordnung anzulehnen. Die Beschwerdeführerin rügt eine falsche Anwendung der § § 115 und 117 ZPO /ZH. Damit kann die Rüge einer Verletzung des Anspruchs auf rechtliches Gehör nach Art. 190 Abs. 2 lit. d IPRG indes nicht begründet werden (Erwägung 4.2). Inwiefern der Nichteintretensentscheid des Schiedsgerichts in einer Weise gegen fundamentale und allgemein anerkannte Verfahrensgrundsätze verstösst, dass er Ordre public-widrig erschiene, legt die Beschwerdeführerin nicht hinlänglich dar. Sie führt lediglich aus, der Nichteintretensentscheid bewirke eine formelle und materielle Rechtsverweigerung. Darin liegt keine rechtsgenügliche Begründung ( Art. 90 Abs. 1 lit. b OG ; Erwägung 1.2), weshalb darauf nicht eingetreten werden kann.</w:t>
      </w:r>
    </w:p>
    <w:p>
      <w:r>
        <w:rPr>
          <w:b/>
        </w:rPr>
        <w:t>E. 5</w:t>
      </w:r>
    </w:p>
    <w:p>
      <w:r>
        <w:t>Die staatsrechtliche Beschwerde ist abzuweisen, soweit darauf eingetreten werden kann. Bei diesem Verfahrensausgang wird die Beschwerdeführerin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