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4P.228/2003 vom 19. Januar 2004</w:t>
      </w:r>
    </w:p>
    <w:p>
      <w:r>
        <w:t>Bundesgericht, 2004-01-19, FR</w:t>
      </w:r>
    </w:p>
    <w:p>
      <w:r>
        <w:rPr>
          <w:b/>
        </w:rPr>
        <w:t xml:space="preserve">Quelle: </w:t>
      </w:r>
      <w:r>
        <w:t>https://mcp.opencaselaw.ch/entscheid/bger_4P.228_2003</w:t>
      </w:r>
    </w:p>
    <w:p>
      <w:r>
        <w:t>FR: TF 4P.228/2003 du 19 janvier 2004</w:t>
      </w:r>
    </w:p>
    <w:p>
      <w:r>
        <w:t>IT: TF 4P.228/2003 del 19 gennaio 2004</w:t>
      </w:r>
    </w:p>
    <w:p>
      <w:pPr>
        <w:pStyle w:val="Heading2"/>
      </w:pPr>
      <w:r>
        <w:t>Erwägungen</w:t>
      </w:r>
    </w:p>
    <w:p>
      <w:r>
        <w:rPr>
          <w:b/>
        </w:rPr>
        <w:t>E. 1.1</w:t>
      </w:r>
    </w:p>
    <w:p>
      <w:r>
        <w:t>Le recours de droit public au Tribunal fédéral est ouvert contre une décision cantonale pour violation des droits constitutionnels des citoyens ( art. 84 al. 1 let. a OJ ).</w:t>
      </w:r>
    </w:p>
    <w:p>
      <w:r>
        <w:t>L'arrêt rendu par la cour cantonale, qui est final, n'est susceptible d'aucun autre moyen de droit sur le plan fédéral ou cantonal dans la mesure où le recourant invoque la violation directe d'un droit de rang constitutionnel, de sorte que la règle de la subsidiarité du recours de droit public est respectée (art. 84 al. 2 et 86 al. 1 OJ).</w:t>
      </w:r>
    </w:p>
    <w:p>
      <w:r>
        <w:t>Le recourant est personnellement touché par la décision attaquée, qui le déboute de toutes ses conclusions, de sorte qu'il a un intérêt personnel, actuel et juridiquement protégé à ce que cette décision n'ait pas été prise en violation de ses droits constitutionnels; en conséquence, il a qualité pour recourir ( art. 88 OJ ).</w:t>
      </w:r>
    </w:p>
    <w:p>
      <w:r>
        <w:rPr>
          <w:b/>
        </w:rPr>
        <w:t>E. 1.2</w:t>
      </w:r>
    </w:p>
    <w:p>
      <w:r>
        <w:t>Saisi d'un recours de droit public, le Tribunal fédéral n'examine que les griefs d'ordre constitutionnel invoqués et suffisamment motivés dans l'acte de recours ( art. 90 al. 1 let. b OJ ; ATF 129 I 113 consid. 2.1; 128 III 50 consid. 1c et les arrêts cités, p. 53/54).</w:t>
      </w:r>
    </w:p>
    <w:p>
      <w:r>
        <w:rPr>
          <w:b/>
        </w:rPr>
        <w:t>E. 2.1</w:t>
      </w:r>
    </w:p>
    <w:p>
      <w:r>
        <w:t>Le recourant reproche tout d'abord à la cour cantonale d'avoir violé arbitrairement l' art. 300 al. 1 let . d LPC gen. en retenant que les conclusions de son mémoire d'appel n'étaient pas suffisamment explicites. Il fait valoir qu'il a conclu de manière claire dans son acte d'appel à l'annulation du jugement du 27 février 2003 et au renvoi de la procédure au Tribunal de première instance pour instruction. A l'en croire, des conclusions tendant à l'annulation du jugement dont est appel "peuvent suffire" lorsque l'appelant se plaint d'une violation de son droit d'être entendu. De toute manière, la mesure dans laquelle le recourant voudrait faire modifier le jugement attaqué ressortirait des motifs de l'appel.</w:t>
      </w:r>
    </w:p>
    <w:p>
      <w:r>
        <w:rPr>
          <w:b/>
        </w:rPr>
        <w:t>E. 2.2</w:t>
      </w:r>
    </w:p>
    <w:p>
      <w:r>
        <w:t>L' art. 300 al. 1 let . d LPC gen. prescrit que l'appel est formé, à peine de nullité, par un mémoire signé, adressé au greffe de la cour, et qui comporte les conclusions de l'appelant. Le mémoire doit contenir des conclusions explicites (Bertossa/Gaillard/Guyet/Schmidt, Commentaire de la loi de procédure civile genevoise, n. 9 ad art. 300 LPC gen.). Autrement dit, les conclusions doivent être formulées clairement, de manière à éviter toute hésitation sur l'objet de la demande, et libellées de telle façon qu'elles puissent ouvrir la voie à une décision exécutoire (Bertossa/Gaillard/Guyet/Schmidt, op. cit., n. 9 ad art. 300 LPC gen. et n. 8 ad art. 7 LPC gen.). S'agissant d'un cas où le recourant n'était pas représenté par un mandataire professionnel lors du dépôt de l'appel, le Tribunal fédéral a considéré qu'étaient suffisantes, au regard de la norme susrappelée, des conclusions tendant à l'annulation du jugement attaqué, en particulier si l'appelant s'était plaint d'une violation de son droit d'être entendu (arrêt 5P.473/1996 du 21 janvier 1997, consid. 4b, in SJ 1997 p. 215 s.).</w:t>
      </w:r>
    </w:p>
    <w:p>
      <w:r>
        <w:rPr>
          <w:b/>
        </w:rPr>
        <w:t>E. 2.3</w:t>
      </w:r>
    </w:p>
    <w:p>
      <w:r>
        <w:t>En l'espèce, A.________, dans son mémoire d'appel à la Cour de justice du 7 avril 2003, a pris les conclusions au fond suivantes:</w:t>
      </w:r>
    </w:p>
    <w:p>
      <w:r>
        <w:t>"Principalement</w:t>
      </w:r>
    </w:p>
    <w:p>
      <w:r>
        <w:t>Annuler et mettre à néant ledit jugement.</w:t>
      </w:r>
    </w:p>
    <w:p>
      <w:r>
        <w:t>Cela fait</w:t>
      </w:r>
    </w:p>
    <w:p>
      <w:r>
        <w:t>Renvoyer la cause au Tribunal de première instance pour instruction.</w:t>
      </w:r>
    </w:p>
    <w:p>
      <w:r>
        <w:t>Débouter l'intimé de toutes autres ou contraires conclusions.</w:t>
      </w:r>
    </w:p>
    <w:p>
      <w:r>
        <w:t>Le condamner en tous les dépens d'appel lesquels comprendront une équitable indemnité de procédure à titre de participation aux honoraires d'avocat.</w:t>
      </w:r>
    </w:p>
    <w:p>
      <w:r>
        <w:t>Subsidiairement</w:t>
      </w:r>
    </w:p>
    <w:p>
      <w:r>
        <w:t>Acheminer l'appelant à prouver par toutes voies de droit les faits énoncés dans le présent mémoire".</w:t>
      </w:r>
    </w:p>
    <w:p>
      <w:r>
        <w:t>Il appert donc que le recourant, en instance d'appel, n'a repris aucune des conclusions chiffrées qu'il avait formulées dans sa demande du 25 avril 2002. Son mémoire d'appel ne fait d'ailleurs même pas allusion auxdites conclusions. Au contraire, il est écrit dans cet acte, en page 12 in initio, qu'à la suite de la reddition de l'arrêt de la Cour de justice du 19 mai 2000 reconnaissant au lésé une capacité résiduelle de gain de 33.34 % dès février 1995, "il n'est pas exclu que l'on puisse tempérer les prétentions de Monsieur A.________". Il était donc impossible à la cour cantonale de déterminer précisément l'objet de la demande, lequel forme le cadre des débats dans les causes où, comme en l'espèce, le juge ne doit pas statuer d'office en vertu de dispositions du droit matériel (cf. Bertossa/Gaillard/Guyet/Schmidt, op. cit., n. 8 ad art. 7 LPC gen.).</w:t>
      </w:r>
    </w:p>
    <w:p>
      <w:r>
        <w:t>A considérer encore que le mémoire d'appel a été rédigé par un avocat expérimenté, lequel n'y a jamais invoqué de violation du droit d'être entendu, on voit que c'est sans le moindre arbitraire que l'autorité cantonale a admis que les conclusions de l'appel, par leur évidente ambiguïté, ne satisfaisaient pas aux exigences de l' art. 300 al. 1 let . d LPC gen., telles qu'elles ont été explicitées par les commentateurs de la loi de procédure civile applicable.</w:t>
      </w:r>
    </w:p>
    <w:p>
      <w:r>
        <w:t>Dénué de tout fondement, le grief doit être rejeté.</w:t>
      </w:r>
    </w:p>
    <w:p>
      <w:r>
        <w:rPr>
          <w:b/>
        </w:rPr>
        <w:t>E. 3.1</w:t>
      </w:r>
    </w:p>
    <w:p>
      <w:r>
        <w:t>Dans un deuxième moyen, le recourant prétend que l'arrêt critiqué consacrerait un excès de formalisme prohibé par l' art. 29 al. 1 Cst. Il allègue qu'en déclarant son appel irrecevable, la cour cantonale a fait montre d'une volonté tracassière manifeste. A.________ soutient derechef que ses conclusions d'appel ne recelaient aucune ambiguïté.</w:t>
      </w:r>
    </w:p>
    <w:p>
      <w:r>
        <w:rPr>
          <w:b/>
        </w:rPr>
        <w:t>E. 3.2</w:t>
      </w:r>
    </w:p>
    <w:p>
      <w:r>
        <w:t>Le Tribunal fédéral a jugé au considérant précédent qu'il n'était pas insoutenable d'affirmer, comme l'a fait la cour cantonale, que les conclusions prises par le recourant dans son mémoire d'appel du 7 avril 2003 ne respectaient pas les exigences de clarté et de précision posées par la loi cantonale de procédure civile. Quoi qu'en pense le recourant, il n'y a pas lieu d'y revenir.</w:t>
      </w:r>
    </w:p>
    <w:p>
      <w:r>
        <w:rPr>
          <w:b/>
        </w:rPr>
        <w:t>E. 3.3.1</w:t>
      </w:r>
    </w:p>
    <w:p>
      <w:r>
        <w:t>Il est de jurisprudence que les formes procédurales sont nécessaires à la mise en oeuvre des voies de droit pour assurer le déroulement de la procédure conformément au principe de l'égalité de traitement, ainsi que pour garantir l'application du droit matériel; toutes les exigences formelles ne se trouvent donc pas en contradiction avec la prohibition du formalisme excessif découlant de l' art. 29 al. 1 Cst. ( ATF 114 Ia 34 consid. 3 et les références). Il y a formalisme excessif seulement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soit dans la sanction qui lui est attachée. Le Tribunal fédéral examine librement ce grief, non sans accorder une importance déterminante aux circonstances particulières du cas ( ATF 128 II 139 consid. 2a; 127 I 31 consid 2a/bb; 125 I 166 consid. 3a).</w:t>
      </w:r>
    </w:p>
    <w:p>
      <w:r>
        <w:rPr>
          <w:b/>
        </w:rPr>
        <w:t>E. 3.3.2</w:t>
      </w:r>
    </w:p>
    <w:p>
      <w:r>
        <w:t>En procédure civile genevoise, l'appel est une voie de réforme et non de cassation: si la Cour de justice estime l'appel bien fondé, elle infirme, en tout ou en partie, le jugement attaqué et statue, par de nouvelles dispositions, sur les points qu'elle a infirmés, en application de l' art. 309 LPC gen. (Bertossa/Gaillard/Guyet/Schmidt, op. cit. n. 2 ad art. 292 LPC gen.). A teneur de l' art. 307 LPC gen., la Cour de justice peut ordonner que les procédures probatoires qui ont eu lieu en première instance et qui lui paraissent défectueuses ou insuffisantes, soient refaites devant elle (al. 1); elle peut aussi ordonner toute autre espèce d'instruction ou de preuve qui n'a pas été ordonnée par les premiers juges (al. 2).</w:t>
      </w:r>
    </w:p>
    <w:p>
      <w:r>
        <w:t>L'appel genevois n'est donc pas comparable au recours en réforme au Tribunal fédéral, où celui-ci doit fonder son arrêt sur les faits tels qu'ils ont été constatés par la dernière autorité cantonale ( art. 63 al. 2 OJ ), sous réserve des exceptions prévues aux art. 63 al. 2 et 64 al. 2 OJ. C'est uniquement pour cette raison que, nonobstant l' art. 55 al. 1 let. b OJ qui exige des conclusions réformatoires, le Tribunal fédéral admet la recevabilité de conclusions en annulation lorsqu'en cas d'admission du recours, il ne serait pas à même de statuer au fond, mais devrait renvoyer la cause à l'autorité cantonale pour complément d'instruction ( ATF 110 II 74 consid. I/1; 106 II 201 consid. 1).</w:t>
      </w:r>
    </w:p>
    <w:p>
      <w:r>
        <w:t>Il suit de là que contraindre l'appelant à prendre des conclusions au fond, et non seulement en annulation du jugement de première instance, ne procède aucunement d'un formalisme excessif qui ne se justifierait par aucun intérêt digne de protection. Cette exigence apparaît au contraire justifiée par la nature réformatoire de l'appel et par des impératifs légitimes relevant de l'économie de la procédure: en effet, la Cour de justice doit en principe pouvoir statuer elle-même sur le litige - ce qui n'est possible qu'en présence de conclusions au fond - après avoir le cas échéant procédé à l'administration des preuves qu'elle juge nécessaires en application de l' art. 307 LPC gen.</w:t>
      </w:r>
    </w:p>
    <w:p>
      <w:r>
        <w:t>Et on ne saurait admettre que l'exigence de prendre des conclusions au fond entrave de manière inadmissible l'accès à la Cour de justice, d'autant qu'en l'occurrence le recourant était assisté d'un avocat qui a formulé ses conclusions en connaissance de cause (cf. ATF 113 Ia 84 consid. 3d).</w:t>
      </w:r>
    </w:p>
    <w:p>
      <w:r>
        <w:t>Partant, il n'y a pas de formalisme excessif à déclarer irrecevable, sur la base de l' art. 300 al. 1 let . d LPC gen., un appel dans lequel le demandeur - agissant par l'intermédiaire d'un avocat - qui invoque une violation du droit matériel ne prend pas de conclusions au fond, mais se borne à solliciter l'annulation du jugement de première instance et le renvoi de la cause au premier juge pour instruction.</w:t>
      </w:r>
    </w:p>
    <w:p>
      <w:r>
        <w:rPr>
          <w:b/>
        </w:rPr>
        <w:t>E. 4.1</w:t>
      </w:r>
    </w:p>
    <w:p>
      <w:r>
        <w:t>Le recourant fait valoir qu'en n'étant pas entrée en matière sur ses griefs "pour motifs insoutenables d'irrecevabilité", la cour cantonale l'aurait privé de son droit à obtenir une décision quant au fond, dûment motivée.</w:t>
      </w:r>
    </w:p>
    <w:p>
      <w:r>
        <w:rPr>
          <w:b/>
        </w:rPr>
        <w:t>E. 4.2</w:t>
      </w:r>
    </w:p>
    <w:p>
      <w:r>
        <w:t>L'autorité, qui n'entre pas en matière sur une requête présentée en temps utile et dans les formes requises, cela alors qu'elle devait s'en saisir, commet un déni de justice formel prohibé par l' art. 29 al. 1 Cst. ( ATF 117 Ia 116 consid. 3a; 113 Ia 430 consid. 3).</w:t>
      </w:r>
    </w:p>
    <w:p>
      <w:r>
        <w:t>Dès l'instant où l'autorité cantonale a refusé d'entrer en matière sur l'appel pour des motifs justifiés, soit parce que le mémoire ne répondait pas aux réquisits fixés par la loi cantonale de procédure civile, le déni de justice formel n'entre plus en ligne de compte (cf. Fabienne Hohl, procédure civile, Tome I, n. 66 p. 27).</w:t>
      </w:r>
    </w:p>
    <w:p>
      <w:r>
        <w:t>Si tant est que le recourant entende soutenir que la cour cantonale a porté atteinte à son droit d'être entendu en ne motivant pas sa décision (cf. sur cette notion: ATF 126 I 15 consid. 2a/aa, 97 consid. 2b), la critique est sans consistance. La Cour de justice a en effet exposé très clairement au considérant 1b de l'arrêt attaqué, en se référant à la jurisprudence cantonale ainsi qu'à des avis doctrinaux, les raisons pour lesquelles l'appel était irrecevable en ce qui concernait les prétentions financières que le recourant avait invoquées.</w:t>
      </w:r>
    </w:p>
    <w:p>
      <w:r>
        <w:t>Le moyen est dénué de tout fondement.</w:t>
      </w:r>
    </w:p>
    <w:p>
      <w:r>
        <w:rPr>
          <w:b/>
        </w:rPr>
        <w:t>E. 5</w:t>
      </w:r>
    </w:p>
    <w:p>
      <w:r>
        <w:t>Dans un dernier grief, le recourant soutient qu'en confirmant la quotité des dépens mis à sa charge par le Tribunal de première instance, l'autorité cantonale serait tombée dans l'arbitraire.</w:t>
      </w:r>
    </w:p>
    <w:p>
      <w:r>
        <w:t>Le moyen, qui ne fait référence à aucune disposition précise de la procédure cantonale, est irrecevable, faute de motivation ( art. 90 al. 1 let. b OJ ).</w:t>
      </w:r>
    </w:p>
    <w:p>
      <w:r>
        <w:t>De toute manière, à considérer une valeur litigieuse de 383 000 fr. et compte tenu que le défendeur a déposé une réponse comportant 40 pages, il n'apparaît pas que l'indemnité de procédure fixée à 15 000 fr. - laquelle représente moins de 4 % du total des conclusions de la demande - procède d'une application arbitraire du droit cantonal.</w:t>
      </w:r>
    </w:p>
    <w:p>
      <w:r>
        <w:rPr>
          <w:b/>
        </w:rPr>
        <w:t>E. 6</w:t>
      </w:r>
    </w:p>
    <w:p>
      <w:r>
        <w:t>Au vu de ce qui précède, le recours doit être rejeté dans la mesure de sa recevabilité. 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