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4P.225/2002 vom 3. Februar 2003</w:t>
      </w:r>
    </w:p>
    <w:p>
      <w:r>
        <w:t>Bundesgericht, 2003-02-03, DE</w:t>
      </w:r>
    </w:p>
    <w:p>
      <w:r>
        <w:rPr>
          <w:b/>
        </w:rPr>
        <w:t xml:space="preserve">Quelle: </w:t>
      </w:r>
      <w:r>
        <w:t>https://mcp.opencaselaw.ch/entscheid/bger_4P.225_2002</w:t>
      </w:r>
    </w:p>
    <w:p>
      <w:r>
        <w:t>FR: TF 4P.225/2002 du 3 février 2003</w:t>
      </w:r>
    </w:p>
    <w:p>
      <w:r>
        <w:t>IT: TF 4P.225/2002 del 3 febbraio 2003</w:t>
      </w:r>
    </w:p>
    <w:p>
      <w:pPr>
        <w:pStyle w:val="Heading2"/>
      </w:pPr>
      <w:r>
        <w:t>Regeste</w:t>
      </w:r>
    </w:p>
    <w:p>
      <w:r>
        <w:t>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Die Beschwerdeführerin hat sich im kantonalen Verfahren auf den Standpunkt gestellt, die Benutzung des Mietobjektes sei nach dem vereinbarten Ende des Mietverhältnisses per 31. Oktober 1998 zunächst aufgrund einer einmaligen Erstreckung - während der Zeit vom 1. November 1998 bis am 15. April 1999 - und anschliessend aufgrund eines faktischen Mietverhältnisses - während der Zeit vom 1. Mai 1999 bis am 31. März 2000 - weitergeführt worden.</w:t>
      </w:r>
    </w:p>
    <w:p>
      <w:r>
        <w:rPr>
          <w:b/>
        </w:rPr>
        <w:t>E. 2.1</w:t>
      </w:r>
    </w:p>
    <w:p>
      <w:r>
        <w:t>Im angefochtenen Urteil hat das Kantonsgericht festgehalten, dass die Beschwerdeführerin den Beweis für die einmalige Erstreckung des Mietverhältnisses vom 1. November 1998 bis am 15. April 1999 nicht erbracht habe. Zur Begründung wurde u.a. ausgeführt, der eingereichte Vereinbarungsentwurf sei nicht von allen Parteien unterzeichnet worden; ferner habe die Beschwerdeführerin in ihrer Korrespondenz selbst die Meinung vertreten, eine Erstreckungsvereinbarung sei nicht zustande gekommen.</w:t>
      </w:r>
    </w:p>
    <w:p>
      <w:r>
        <w:rPr>
          <w:b/>
        </w:rPr>
        <w:t>E. 2.2</w:t>
      </w:r>
    </w:p>
    <w:p>
      <w:r>
        <w:t>Die Kritik der Beschwerdeführerin, diese Beweiswürdigung sei willkürlich, erweist sich als unbegründet. Zu Recht beanstandet die Beschwerdeführerin die Feststellung der Vorinstanz nicht, dass eine allseits unterzeichnete Urkunde nicht im Recht liege. Vielmehr scheint sie die Zustimmung aller Beteiligten aus verschiedenen Schreiben der jeweiligen Rechtsvertreter der Beteiligten herleiten zu wollen. Ebenfalls zutreffend weist das Kantonsgericht darauf hin, dass die Beschwerdeführerin im Schreiben vom 14. März 2000 die Auffassung vertreten habe, dass die "Vereinbarung betr. einmaliger Erstreckung des Mietverhältnisses ... nie unterzeichnet" worden sei. Wenn aber eine von allen Beteiligten unterschriebene Urkunde nicht vorliegt und die Beschwerdeführerin in ihrer Korrespondenz selbst die Meinung vertritt, es sei keine Vereinbarung bezüglich einer einmaligen Erstreckung abgeschlossen worden, erweist sich die Meinung des Kantonsgerichtes nicht als willkürlich, die Beschwerdeführerin habe den Nachweis des Abschlusses einer entsprechenden Vereinbarung nicht erbracht.</w:t>
      </w:r>
    </w:p>
    <w:p>
      <w:r>
        <w:rPr>
          <w:b/>
        </w:rPr>
        <w:t>E. 2.3</w:t>
      </w:r>
    </w:p>
    <w:p>
      <w:r>
        <w:t>Wenn die Feststellung des Kantonsgerichtes, der Abschluss einer Erstreckungsvereinbarung für die Zeit vom 1. November 1998 bis am 15. April 1999 sei nicht nachgewiesen, nicht willkürlich ist, ist nicht weiter auf die Rüge einzugehen, der Verzicht auf die Abnahme von Beweisen im Hinblick auf die Festsetzung des Entgeltes für die Benutzung des Mietobjektes während des behaupteten faktischen Mietverhältnisses für die Zeit vom 1. Mai 1999 bis am 31. März 2000 stelle eine willkürliche antizipierte Beweiswürdigung dar. Wie sich in der Berufung nämlich ergeben wird, hat das Kantonsgericht zutreffend festgehalten, dass das Mietverhältnis nach dem vereinbarten Ende am 31. Oktober 1998 gemäss Art. 266 Abs. 2 OR stillschweigend während der ganzen Zeit vom 1. November 1998 bis am 31. März 2000 fortgesetzt worden sei. Unter diesen Umständen erübrigen sich Erhebungen über das Entgelt im Rahmen eines faktischen Mietverhältnisses.</w:t>
      </w:r>
    </w:p>
    <w:p>
      <w:r>
        <w:rPr>
          <w:b/>
        </w:rPr>
        <w:t>E. 3</w:t>
      </w:r>
    </w:p>
    <w:p>
      <w:r>
        <w:t>Im kantonalen Verfahren stellte sich die Beschwerdeführerin auch auf den Standpunkt, dass es sich beim jährlich zu bezahlenden Betrag von Fr. 71'000.-- nur zum Teil um eine Mietzinsschuld gehandelt habe. Im Umfang von Fr. 25'000.-- sei eine Schuld aus einem Aktienkaufvertrag getilgt worden.</w:t>
      </w:r>
    </w:p>
    <w:p>
      <w:r>
        <w:rPr>
          <w:b/>
        </w:rPr>
        <w:t>E. 3.1</w:t>
      </w:r>
    </w:p>
    <w:p>
      <w:r>
        <w:t>Zu diesem Argument hat das Kantonsgericht im angefochtenen Urteil ausgeführt, dass sich für die Glaubwürdigkeit der von der Beschwerdeführerin vertretenen Ansicht in den Akten keine Anhaltspunkte fänden. Im Gegenteil ergebe sich aus mehreren Dokumenten, dass die Rate von Fr. 25'000.-- aus dem Aktienkauf zusätzlich zur Jahresmiete von Fr. 71'000.-- habe bezahlt werden müssen. Die Beschwerdeführerin stellt sich demgegenüber auf den Standpunkt, dass sich aus dem Schreiben des Rechtsvertreters von C.________ an den Anwalt der Beschwerdeführerin und deren Tochter D.________ vom 7. Juni 1999 ergebe, dass im Betrag von Fr. 71'000.-- die Rate von Fr. 25'000.-- aus dem Aktienkauf enthalten sei. Dieses Schreiben sei ein klares Parteizugeständnis, weshalb die Nichtberücksichtigung offensichtlich unhaltbar und damit willkürlich sei.</w:t>
      </w:r>
    </w:p>
    <w:p>
      <w:r>
        <w:rPr>
          <w:b/>
        </w:rPr>
        <w:t>E. 3.2</w:t>
      </w:r>
    </w:p>
    <w:p>
      <w:r>
        <w:t>Auf diese Rüge ist nicht einzutreten, weil sich die Beschwerdeführerin mit wesentlichen Argumenten des Kantonsgerichtes nicht auseinander setzt. So geht sie mit keinem Wort auf die vom Kantonsgericht vertretene Auffassung ein, dass ihre These schon aus zeitlichen Gründen ausgeschlossen sei, weil der Mietvertrag (vom 21. Dezember 1989) schon lange vor dem Aktienkauf (vom 17. Februar 1994) abgeschlossen und ein Mietzins von ursprünglich Fr. 60'000.-- vereinbart worden sei, so dass im zuletzt geschuldeten Betrag von Fr. 71'000.-- unmöglich eine Tilgung von anderen Ansprüchen in der Höhe von Fr. 25'000.-- enthalten sein könne. Ebenso wenig setzt sich die Beschwerdeführerin mit verschiedenen vom Kantonsgericht namhaft gemachten Schreiben auseinander, die ebenfalls gegen ihre These sprechen, dass im Betrag von Fr. 71'000.-- eine Abzahlungsrate von Fr. 25'000.-- aus dem Aktienkauf enthalten sein soll. Wenn es die Beschwerdeführerin unterlässt, sich mit der Begründung des angefochtenen Entscheides auseinander zu setzen, und sich statt dessen auf ein in ganz anderem Zusammenhang verfasstes Schreiben beruft, erschöpft sich ihre Beschwerde in appellatorischer Kritik, auf die nicht einzutreten ist ( Art. 90 Abs. 1 lit. b OG ).</w:t>
      </w:r>
    </w:p>
    <w:p>
      <w:r>
        <w:rPr>
          <w:b/>
        </w:rPr>
        <w:t>E. 4</w:t>
      </w:r>
    </w:p>
    <w:p>
      <w:r>
        <w:t>Die Beschwerde ist daher abzuweisen, soweit darauf einzutreten ist. Bei diesem Ausgang des Verfahrens wird die Beschwerdeführerin kosten- und entschädigungspflichtig ( Art. 156 Abs. 1 und Art. 159 Abs. 2 OG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