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4P.225/1999 vom 9. Februar 2000</w:t>
      </w:r>
    </w:p>
    <w:p>
      <w:r>
        <w:t>Bundesgericht, 2000-02-09, FR</w:t>
      </w:r>
    </w:p>
    <w:p>
      <w:r>
        <w:rPr>
          <w:b/>
        </w:rPr>
        <w:t xml:space="preserve">Quelle: </w:t>
      </w:r>
      <w:r>
        <w:t>https://mcp.opencaselaw.ch/entscheid/bger_4P.225_1999</w:t>
      </w:r>
    </w:p>
    <w:p>
      <w:r>
        <w:t>FR: TF 4P.225/1999 du 9 février 2000</w:t>
      </w:r>
    </w:p>
    <w:p>
      <w:r>
        <w:t>IT: TF 4P.225/1999 del 9 febbraio 2000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Cela étant, le présent recours ne peut qu'être</w:t>
      </w:r>
    </w:p>
    <w:p>
      <w:r>
        <w:t>rejeté dans la mesure où il est recevable. En application de</w:t>
      </w:r>
    </w:p>
    <w:p>
      <w:r>
        <w:t>l' art. 156 al. 1 et 7 OJ , ses auteurs supporteront solidaire-</w:t>
      </w:r>
    </w:p>
    <w:p>
      <w:r>
        <w:t>ment les frais qu'il a occasionnés. En revanche, ils n'auront</w:t>
      </w:r>
    </w:p>
    <w:p>
      <w:r>
        <w:t>pas à indemniser l'intimée puisque celle-ci ne s'est pas dé-</w:t>
      </w:r>
    </w:p>
    <w:p>
      <w:r>
        <w:t>terminée sur le recours.</w:t>
      </w:r>
    </w:p>
    <w:p>
      <w:r>
        <w:t>Par ces motifs,</w:t>
      </w:r>
    </w:p>
    <w:p>
      <w:r>
        <w:t>l e T r i b u n a l f é d é r a l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