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4P.214/2004 vom 15. Februar 2005</w:t>
      </w:r>
    </w:p>
    <w:p>
      <w:r>
        <w:t>Bundesgericht, 2005-02-15, FR</w:t>
      </w:r>
    </w:p>
    <w:p>
      <w:r>
        <w:rPr>
          <w:b/>
        </w:rPr>
        <w:t xml:space="preserve">Quelle: </w:t>
      </w:r>
      <w:r>
        <w:t>https://mcp.opencaselaw.ch/entscheid/bger_4P.214_2004</w:t>
      </w:r>
    </w:p>
    <w:p>
      <w:r>
        <w:t>FR: TF 4P.214/2004 du 15 février 2005</w:t>
      </w:r>
    </w:p>
    <w:p>
      <w:r>
        <w:t>IT: TF 4P.214/2004 del 15 febbraio 2005</w:t>
      </w:r>
    </w:p>
    <w:p>
      <w:pPr>
        <w:pStyle w:val="Heading2"/>
      </w:pPr>
      <w:r>
        <w:t>Regeste</w:t>
      </w:r>
    </w:p>
    <w:p>
      <w:r>
        <w:t>procédure civile; appréciation des preuves | 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Le recours de droit public au Tribunal fédéral est ouvert pour violation des droits constitutionnels des citoyens ( art. 84 al. 1 let. a OJ ). Rendue par une autorité judiciaire supérieure et prise en dernière instance cantonale (art. 67 de la loi sur la juridiction des prud'hommes genevoise du 25 février 1999), la décision attaquée remplit l'exigence de l' art. 86 al. 1 OJ . La recourante est personnellement touchée par l'arrêt entrepris, qui la condamne au versement d'une somme d'argent, de sorte qu'elle a un intérêt personnel, actuel et juridiquement protégé à ce que cette décision n'ait pas été adoptée en violation de ses droits constitutionnels; en conséquence, la qualité pour agir doit lui être reconnue ( art. 88 OJ ). Interjeté en temps utile compte tenu des féries (art. 34 al. 1 let. b et 89 al. 1 OJ), dans la forme prévue par la loi ( art. 90 OJ ), le présent recours est en principe recevable.</w:t>
      </w:r>
    </w:p>
    <w:p>
      <w:r>
        <w:rPr>
          <w:b/>
        </w:rPr>
        <w:t>E. 2.2</w:t>
      </w:r>
    </w:p>
    <w:p>
      <w:r>
        <w:t>Saisi d'un recours de droit public, le Tribunal fédéral n'examine que les griefs d'ordre constitutionnel invoqués et suffisamment motivés dans l'acte de recours ( art. 90 al. 1 let. b OJ ; ATF 130 I 258 consid. 1.3 p. 262; 129 I 113 consid. 2.1). Dans un recours de droit public pour arbitraire, les moyens de fait ou de droit nouveaux sont prohibés ( ATF 124 I 208 consid. 4b p. 212). Le Tribunal fédéral s'en tient dès lors aux faits constatés par l'autorité cantonale, à moins que le recourant ne démontre que ces constatations sont arbitrairement fausses ou lacunaires ( ATF 118 Ia 20 consid. 5a). Le recours de droit public n'étant pas un appel, il n'appartient pas au Tribunal fédéral de substituer sa propre appréciation à celle de l'autorité cantonale; il n'entre par conséquent pas en matière sur les griefs revêtant un caractère appellatoire ( ATF 117 Ia 10 consid. 4b p. 11 s.).</w:t>
      </w:r>
    </w:p>
    <w:p>
      <w:r>
        <w:rPr>
          <w:b/>
        </w:rPr>
        <w:t>E. 3</w:t>
      </w:r>
    </w:p>
    <w:p>
      <w:r>
        <w:t>Invoquant l' art. 9 Cst. et l'art. 196 de la loi de procédure civile genevoise du 10 avril 1987 (ci-après: LPC/GE), la recourante se plaint d'une appréciation arbitraire des preuves, ainsi que de l'application arbitraire du droit cantonal, soit de l' art. 196 LPC /GE.</w:t>
      </w:r>
    </w:p>
    <w:p>
      <w:r>
        <w:rPr>
          <w:b/>
        </w:rPr>
        <w:t>E. 3.1</w:t>
      </w:r>
    </w:p>
    <w:p>
      <w:r>
        <w:t>Si la recourante consacre de longs développements aux reproches d'une appréciation arbitraire des preuves, donc des faits à l'appui de la décision attaquée, elle se borne à mentionner l' art. 196 LPC /GE et à alléguer son application arbitraire, sans aucune explication. Ne répondant pas aux exigences de motivation de l' art. 90 al. 1 let. b OJ (cf. consid. 2.2; cf. également ATF 128 I 273 consid. 2.1 p. 275 s.), le recours de droit public doit être déclaré irrecevable en ce qui concerne le moyen tiré de l'application arbitraire du droit cantonal. Il y a par contre lieu d'entrer en matière sur le grief d'une appréciation arbitraire des preuves.</w:t>
      </w:r>
    </w:p>
    <w:p>
      <w:r>
        <w:rPr>
          <w:b/>
        </w:rPr>
        <w:t>E. 3.2</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et les arrêts cités).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de démontrer précisément, pour chaque constatation de fait incriminée, comment les preuves administrées auraient selon lui dû être correctement appréciées et en quoi leur appréciation par l'autorité cantonale serait insoutenable et violerait en conséquence l' art. 9 Cst. (cf. arrêt 4P.85/2004 du 14 juin 2004 consid. 2.2 et l'arrêt cité).</w:t>
      </w:r>
    </w:p>
    <w:p>
      <w:r>
        <w:rPr>
          <w:b/>
        </w:rPr>
        <w:t>E. 3.3.1</w:t>
      </w:r>
    </w:p>
    <w:p>
      <w:r>
        <w:t>La recourante met très sérieusement en doute l'existence du certificat médical du 7 décembre 2001. Il est exact que l'intimé n'a jamais remis ce certificat à la banque, n'en a pas fait état dans les courriers adressés à celle-ci après le licenciement, pas davantage que dans la demande initiale déposée au Tribunal de prud'hommes, même s'il a évoqué à cette occasion la consultation du 7 décembre 2001. Or, la question principale à résoudre était celle de l'incapacité de travail de l'employé à partir du 7 décembre 2001, que la cour a retenue sur la base de la déposition du médecin traitant, entendu comme témoin assermenté. A cet égard, la cour cantonale s'est déclarée convaincue de l'inaptitude au travail de l'intimé dès cette date en se référant aux déclarations du médecin traitant, appuyées sur le dossier médical de son patient, qui mentionnait la remise d'un tel document à ce dernier. La cour cantonale a pu expliquer de façon détaillée les motifs pour lesquels elle avait été convaincue par la déclaration du médecin traitant. Celle-ci n'est qu'apparemment contredite par le comportement de l'intimé, qui n'a pas fait état du certificat médical pour des raisons non décisives, au vu de la question de droit matériel fédéral à résoudre, et qui, au demeurant, semblent très vraisemblables (gêne d'évoquer la dépression avant l'aggravation constatée au moment du licenciement, dégradation de l'état de santé suite à celui-ci, ayant entraîné une certaine incohérence de l'intéressé). En tout état, la déposition documentée du médecin traitant a pu forger sans arbitraire la conviction de la cour cantonale sur l'incapacité de travail de l'intimé, dès le 7 décembre 2001, indépendamment de la non-utilisation du certificat médical de cette date par ce dernier.</w:t>
      </w:r>
    </w:p>
    <w:p>
      <w:r>
        <w:rPr>
          <w:b/>
        </w:rPr>
        <w:t>E. 3.3.2</w:t>
      </w:r>
    </w:p>
    <w:p>
      <w:r>
        <w:t>La recourante soutient ensuite que la présence de son ancien employé à son travail, entre le 7 décembre 2001 et le 16 janvier 2002, venait contredire la déposition du médecin traitant, dans la mesure où le supérieur hiérarchique de l'intimé n'avait pas remarqué qu'il était malade et ne l'avait pas "vu dépressif". Sur ce point, la cour cantonale s'est soigneusement référée à la déposition du médecin traitant, qui a rappelé qu'un patient, souffrant d'une dépression moyenne, comme l'intimé, pouvait aller travailler et "donner le change", au point que son entourage peut ne rien apercevoir, ce qui est assez fréquent chez les hommes et dans les milieux d'affaires. Dans le cas particulier, la cour avait à confronter la déposition du médecin traitant à la déclaration du supérieur hiérarchique de l'intimé, qui ne s'est pas exprimé comme témoin assermenté, mais comme représentant de la recourante, à l'audience d'administration des preuves. En préférant la déposition du témoin à la déclaration du représentant d'une partie, la cour cantonale n'a pas versé dans l'arbitraire. Au surplus, il n'est pas contesté qu'entre la reprise du travail le 6 janvier 2002 jusqu'au licenciement du 16 janvier 2002, l'intimé a participé à un cours en Ecosse, puis à un séminaire portant sur la communication, de sorte que son employeur ne pouvait analyser directement les manifestations de l'état de santé de l'intimé, qui était atteint de la dépression moyenne diagnostiquée par son médecin, même s'il tentait de sauver les apparences. La cour cantonale pouvait considérer de manière soutenable que la présence de l'employé à son travail, dans les circonstances mentionnées ci-dessus, ne permettait pas d'infirmer les constatations médicales concluant à une incapacité de travail dès le 7 décembre 2001, malgré l'attitude adoptée par l'intimé pour celer son affection.</w:t>
      </w:r>
    </w:p>
    <w:p>
      <w:r>
        <w:rPr>
          <w:b/>
        </w:rPr>
        <w:t>E. 3.3.3</w:t>
      </w:r>
    </w:p>
    <w:p>
      <w:r>
        <w:t>La recourante s'étonne ensuite de ce que l'intimé a pu "oublier" l'existence du certificat médical du 7 décembre 2001, alors qu'il en avait parlé avec son médecin traitant en janvier 2002. Dans la mesure où l'employeur ne tire aucune conclusion de ce moyen, et en particulier où il n'indique pas en quoi il était arbitraire de ne pas avoir considéré que A.________ avait oublié le certificat médical du 7 décembre 2001, ce grief est irrecevable. De surcroît, la cour cantonale a bien retenu que le travailleur n'avait pas remis son certificat médical à l'employeur, en notant l'explication donnée par celui-là, qui a affirmé "avoir disjoncté".</w:t>
      </w:r>
    </w:p>
    <w:p>
      <w:r>
        <w:rPr>
          <w:b/>
        </w:rPr>
        <w:t>E. 3.3.4</w:t>
      </w:r>
    </w:p>
    <w:p>
      <w:r>
        <w:t>Le quatrième grief dirigé contre l'arrêt entrepris est intitulé "de l'ignorance de la maladie de l'intimé par la recourante". Toutefois, cette dernière n'expose pas pourquoi la cour cantonale n'aurait pas tenu compte de cette circonstance, commettant par là une grossière appréciation des faits. Au contraire, la cour cantonale a rappelé que l'employé n'avait pas annoncé à la banque son incapacité de travail, et que, dans l'ignorance de ce cas de maladie, l'employeur avait signifié son congé à son collaborateur le 16 janvier 2002. A cette occasion, l'employé n'a pas parlé de sa maladie, ajoutait la cour cantonale. Le grief adressé à l'autorité cantonale est ainsi dénué de tout fondement. S'il fallait comprendre du moyen soulevé la violation d'une incombance du travailleur entraînant éventuellement la perte du droit de se prévaloir de l' art. 336c CO , alors il s'agirait d'une question de droit fédéral, irrecevable dans le contexte du présent recours de droit public (art. 43 al. 1 et 84 al. 2 OJ; cf. ATF 129 I 173 consid. 1.1 p. 174), mais que la recourante a fait valoir dans le recours en réforme déposé parallèlement. Dans la mesure où il est recevable, le reproche d'arbitraire doit être écarté.</w:t>
      </w:r>
    </w:p>
    <w:p>
      <w:r>
        <w:rPr>
          <w:b/>
        </w:rPr>
        <w:t>E. 3.3.5</w:t>
      </w:r>
    </w:p>
    <w:p>
      <w:r>
        <w:t>La recourante met en cause la crédibilité de la déposition du médecin traitant, en relevant que l'employé victime d'une dépression "moyenne" aurait éprouvé des difficultés considérables à poursuivre ses activités quotidiennes, alors que l'intimé a travaillé du 7 décembre 2001 au 16 janvier 2002 sans que ses collègues ne puissent observer de changement dans son comportement, ou des difficultés dans l'accomplissement de ses tâches. Pour les raisons déjà évoquées (cf. consid. 3.3.2), la cour cantonale a estimé que l'intimé s'était rendu à son travail, malgré son incapacité, ce qui était fréquent pour les hommes dans les milieux d'affaires, et qu'il avait ainsi pu "donner le change", de sorte que son entourage direct avait fort bien pu ne rien remarquer. En suivant cette partie de la déposition du médecin traitant, la cour cantonale a procédé à une appréciation soutenable de cette preuve, qui ne saurait dès lors être qualifiée d'arbitraire. En particulier, il n'y a aucune contradiction entre le fait qu'une dépression moyenne suppose d'importants efforts de la part du malade pour accomplir ses tâches quotidiennes, et celui que son entourage professionnel ne s'en aperçoive pas, surtout dans le contexte de la période litigieuse, comprenant des vacances et des séjours para-professionnels à l'étranger. Enfin, le médecin traitant a fait la distinction entre la dépression moyenne au début décembre et la dépression grave à fin janvier, cette dernière que la recourante n'a pas contestée.</w:t>
      </w:r>
    </w:p>
    <w:p>
      <w:r>
        <w:rPr>
          <w:b/>
        </w:rPr>
        <w:t>E. 3.3.6</w:t>
      </w:r>
    </w:p>
    <w:p>
      <w:r>
        <w:t>Sous la rubrique "des contradictions dans les déclarations de l'intimé et du Docteur (...)", la recourante soutient que, pour l'intimé, le certificat médical du 27 février 2002 était le premier, alors que pour le médecin, c'était le second. Comme aucun grief d'ordre constitutionnel n'est adressé à la décision cantonale sur ce point, le moyen doit être déclaré irrecevable.</w:t>
      </w:r>
    </w:p>
    <w:p>
      <w:r>
        <w:rPr>
          <w:b/>
        </w:rPr>
        <w:t>E. 3.3.7</w:t>
      </w:r>
    </w:p>
    <w:p>
      <w:r>
        <w:t>Enfin, la recourante estime que la cour cantonale a arbitrairement considéré que le silence de l'intimé au sujet de sa maladie n'avait pas péjoré la situation de l'employeur, qui aurait conservé la possibilité de résilier le contrat dès le 8 mars 2002. Le problème relève de l'application du droit fédéral, singulièrement les art. 321a al. 1 et 336c al. 1 let. b CO, et n'a pas sa place dans la présente procédure de recours de droit public (art. 43 al. 1 et 84 al. 2 OJ; cf. ATF 129 I 173 consid. 1.1 p. 174). L'irrecevabilité du moyen sera donc constatée.</w:t>
      </w:r>
    </w:p>
    <w:p>
      <w:r>
        <w:rPr>
          <w:b/>
        </w:rPr>
        <w:t>E. 3.4</w:t>
      </w:r>
    </w:p>
    <w:p>
      <w:r>
        <w:t>Compte tenu de ce qui précède, le recours doit être rejeté dans la mesure où il est recevable.</w:t>
      </w:r>
    </w:p>
    <w:p>
      <w:r>
        <w:rPr>
          <w:b/>
        </w:rPr>
        <w:t>E. 4</w:t>
      </w:r>
    </w:p>
    <w:p>
      <w:r>
        <w:t>Comme la valeur litigieuse, selon les prétentions du demandeur à l'ouverture de l'action ( ATF 115 II 30 consid. 5b p. 41), dépasse 30'000 fr., la procédure n'est pas gratuite ( art. 343 al. 2 et 3 CO ).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