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4P.214/2002 vom 28. November 2002</w:t>
      </w:r>
    </w:p>
    <w:p>
      <w:r>
        <w:t>Bundesgericht, 2002-11-28, IT</w:t>
      </w:r>
    </w:p>
    <w:p>
      <w:r>
        <w:rPr>
          <w:b/>
        </w:rPr>
        <w:t xml:space="preserve">Quelle: </w:t>
      </w:r>
      <w:r>
        <w:t>https://mcp.opencaselaw.ch/entscheid/bger_4P.214_2002</w:t>
      </w:r>
    </w:p>
    <w:p>
      <w:r>
        <w:t>FR: TF 4P.214/2002 du 28 novembre 2002</w:t>
      </w:r>
    </w:p>
    <w:p>
      <w:r>
        <w:t>IT: TF 4P.214/2002 del 28 novembre 2002</w:t>
      </w:r>
    </w:p>
    <w:p>
      <w:pPr>
        <w:pStyle w:val="Heading2"/>
      </w:pPr>
      <w:r>
        <w:t>Erwägungen</w:t>
      </w:r>
    </w:p>
    <w:p>
      <w:r>
        <w:rPr>
          <w:b/>
        </w:rPr>
        <w:t>E. 1</w:t>
      </w:r>
    </w:p>
    <w:p>
      <w:r>
        <w:t>Giusta l' art. 57 cpv. 5 OG un ricorso di diritto pubblico viene trattato, in linea di principio, prima del parallelo ricorso per riforma ( DTF 122 I 81 consid. 1 con rinvii). Nel caso in esame non vi è motivo di derogare alla regola.</w:t>
      </w:r>
    </w:p>
    <w:p>
      <w:r>
        <w:rPr>
          <w:b/>
        </w:rPr>
        <w:t>E. 2</w:t>
      </w:r>
    </w:p>
    <w:p>
      <w:r>
        <w:t>Il Tribunale federale si pronuncia d'ufficio e con pieno potere d'esame sull'ammissibilità del rimedio esperito ( DTF 127 III 41 consid. 2a con rinvii).</w:t>
      </w:r>
    </w:p>
    <w:p>
      <w:r>
        <w:rPr>
          <w:b/>
        </w:rPr>
        <w:t>E. 2.1</w:t>
      </w:r>
    </w:p>
    <w:p>
      <w:r>
        <w:t>A prescindere da eccezioni che non si avverano in concreto, il ricorso di diritto pubblico per violazione dell' art. 9 Cost. ha natura meramente cassatoria ( DTF 127 III 279 consid. 1b pag. 282 e rinvii); ciò significa che il Tribunale federale può solamente annullare una decisione contraria alla Costituzione, non invece modificarla o sostituirla con la propria. Le domande volte a conclusioni diverse dal semplice annullamento del giudizio impugnato sono pertanto irricevibili ( DTF 127 II 1 consid. 2c a pag. 5 con rinvii).</w:t>
      </w:r>
    </w:p>
    <w:p>
      <w:r>
        <w:rPr>
          <w:b/>
        </w:rPr>
        <w:t>E. 2.2</w:t>
      </w:r>
    </w:p>
    <w:p>
      <w:r>
        <w:t>In virtù del principio della sussidiarietà assoluta sancito dall' art. 84 cpv. 2 OG , il ricorso di diritto pubblico è ammissibile solo se l'asserita violazione di diritto non può essere sottoposta, mediante azione o altro rimedio, al Tribunale federale o ad un'altra autorità federale.</w:t>
      </w:r>
    </w:p>
    <w:p>
      <w:r>
        <w:t>L'applicazione arbitraria del diritto federale implica a fortiori la sua violazione, che, di principio, va fatta valere nell'ambito di un ricorso per riforma, allorquando tale rimedio giuridico è ammissibile (Poudret, Commentaire de la loi fédérale d'organisation judiciaire, vol. II, n. 1.6.3 e 2.2 ad art. 43 OG ). Quest'eventualità è realizzata nel caso in esame, trattandosi di una causa pecuniaria con un valore di causa ben superiore al limite di fr. 8'000.-- posto dall' art. 46 OG .</w:t>
      </w:r>
    </w:p>
    <w:p>
      <w:r>
        <w:t>Ne discende che ai fini del presente giudizio non si terrà conto delle censure con cui viene criticata l'applicazione del diritto privato federale e in particolare delle norme sul mutuo, sulla donazione e sulla compensazione nonché dell' art. 18 CO e 8 CC. Su tutti questi punti il ricorso di diritto pubblico si avvera d'acchito inammissibile.</w:t>
      </w:r>
    </w:p>
    <w:p>
      <w:r>
        <w:rPr>
          <w:b/>
        </w:rPr>
        <w:t>E. 3</w:t>
      </w:r>
    </w:p>
    <w:p>
      <w:r>
        <w:t>Onde determinare la natura dell'accordo venuto in essere il 3 gennaio 1990, mediante la consegna della somma di fr. 50'000.--, la Corte cantonale si è riferita all'atteggiamento adottato in seguito dalle parti. Essa ha in particolare tenuto conto del fatto che in vari scritti redatti tra il 1992 e il 1998 la ricorrente ha esplicitamente ammesso di aver ricevuto in prestito il citato importo e si è dichiarata intenzionata a restituirlo. Dall'istruttoria è inoltre emerso ch'essa ha inserito la cifra di fr. 50'000.-- quale debito nei confronti dell'opponente negli elenchi debiti presentati per le dichiarazioni d'imposta tra il 1997 e il 2000. Sulla scorta di questi accertamenti i giudici ticinesi hanno concluso che, come sostenuto dall'opponente, la somma di fr. 50'000.-- è stata concessa a titolo di mutuo per il finanziamento parziale dell'acquisto della casa e non a titolo di donazione, rispettivamente quale contributo di mantenimento dei figli.</w:t>
      </w:r>
    </w:p>
    <w:p>
      <w:r>
        <w:rPr>
          <w:b/>
        </w:rPr>
        <w:t>E. 3.1</w:t>
      </w:r>
    </w:p>
    <w:p>
      <w:r>
        <w:t>Il contenuto della pattuizione intervenuta tra le parti è stato determinato mediante interpretazione soggettiva, ovvero sulla base della loro vera e concorde volontà ( art. 18 cpv. 1 CO ; DTF 127 III 444 consid. 1b); secondo costante giurisprudenza le circostanze intervenute dopo la stipulazione del contratto non rivelano, infatti, la volontà ipotetica delle parti bensì la loro volontà reale ( DTF 107 II 417 consid. 6).</w:t>
      </w:r>
    </w:p>
    <w:p>
      <w:r>
        <w:t>In altre parole, il comportamento e le dichiarazioni delle parti successivi alla stipulazione di un contratto indicano il significato ch'esse intendevano - realmente - attribuirgli.</w:t>
      </w:r>
    </w:p>
    <w:p>
      <w:r>
        <w:t>Basata sull'apprezzamento delle prove, l'interpretazione soggettiva può venire censurata nel quadro di un ricorso di diritto pubblico fondato sulla violazione del divieto dell'arbitrio.</w:t>
      </w:r>
    </w:p>
    <w:p>
      <w:r>
        <w:rPr>
          <w:b/>
        </w:rPr>
        <w:t>E. 3.2</w:t>
      </w:r>
    </w:p>
    <w:p>
      <w:r>
        <w:t>Per costante giurisprudenza, un giudizio cantonale viola il divieto dell'arbitrio sancito dall' art. 9 Cost. , quando esso appare - e ciò non solo nella sua motivazione bensì anche nell'esito - manifestamente insostenibile, in aperto contrasto con la situazione reale, gravemente lesivo di una norma o di un principio giuridico chiaro e indiscusso oppure in contraddizione urtante con il sentimento della giustizia e dell'equità ( DTF 128 I 177 consid. 2.1 pag. 182).</w:t>
      </w:r>
    </w:p>
    <w:p>
      <w:r>
        <w:t>L'arbitrio non si realizza già qualora la soluzione proposta con il ricorso possa apparire sostenibile o addirittura migliore rispetto a quella contestata ( DTF 128 II 259 consid. 5 pag. 280 seg. con rinvio). Incombe alla parte che ricorre, l'onere di dimostrare - conformemente alle esigenze poste dall' art. 90 cpv. 1 lett. b OG - che l'autorità cantonale ha emanato una decisione arbitraria nel senso appena descritto. Questa esigenza di motivazione non è ossequiata quando, come nel caso concreto, ci si limita ad opporre la propria versione dei fatti a quella dell'autorità cantonale; è invece necessario dimostrare che l'accertamento criticato è in contraddizione flagrante con quanto emerge dalle tavole processuali (cfr. DTF 118 Ia 28 consid. 1b con rinvii).</w:t>
      </w:r>
    </w:p>
    <w:p>
      <w:r>
        <w:rPr>
          <w:b/>
        </w:rPr>
        <w:t>E. 3.3</w:t>
      </w:r>
    </w:p>
    <w:p>
      <w:r>
        <w:t>Come anticipato, nel caso in esame la ricorrente contrappone all'apprezzamento delle prove eseguito in sede cantonale il proprio, mettendo in rilievo il fatto che le richieste di rimborso dell'opponente coincidevano con i momenti di crisi di coppia e ch'egli non ha inserito il credito nelle proprie dichiarazioni fiscali. Si tratta di circostanze che, seppur vere, non inducono a considerare insostenibile la conclusione dei giudici ticinesi. Il tenore inequivocabile delle dichiarazioni rese dalla ricorrente nel corso degli anni, così come anche nell'allegato ricorsuale - in cui si legge fra l'altro che "una corretta valutazione delle prove doveva far concludere che A.________ riteneva sì di essere debitrice ..." - inducono semmai a credere il contrario.</w:t>
      </w:r>
    </w:p>
    <w:p>
      <w:r>
        <w:t>Ne discende che su questo punto la sentenza impugnata resiste senz'altro alla censura di arbitrio.</w:t>
      </w:r>
    </w:p>
    <w:p>
      <w:r>
        <w:rPr>
          <w:b/>
        </w:rPr>
        <w:t>E. 4</w:t>
      </w:r>
    </w:p>
    <w:p>
      <w:r>
        <w:t>La ricorrente ravvede un'ulteriore violazione del divieto dell'arbitrio nel rifiuto di porre in compensazione il credito di fr. 44'556.--, pari agli assegni familiari percepiti dall'opponente sino al 1998 e mai riversatile.</w:t>
      </w:r>
    </w:p>
    <w:p>
      <w:r>
        <w:rPr>
          <w:b/>
        </w:rPr>
        <w:t>E. 4.1</w:t>
      </w:r>
    </w:p>
    <w:p>
      <w:r>
        <w:t>Nella sentenza impugnata si è deciso che il diritto della ricorrente all'importo incassato dall'opponente a titolo di assegni familiari non è stato provato in maniera sufficiente. I giudici ticinesi hanno infatti osservato che, se è vero che dagli atti di causa non è possibile dedurre se egli abbia riversato tali contributi alla ricorrente, si può tuttavia desumere che negli anni di convivenza l'opponente ha fatto fronte ai bisogni della famiglia.</w:t>
      </w:r>
    </w:p>
    <w:p>
      <w:r>
        <w:rPr>
          <w:b/>
        </w:rPr>
        <w:t>E. 4.2</w:t>
      </w:r>
    </w:p>
    <w:p>
      <w:r>
        <w:t>Gli argomenti che la ricorrente solleva contro questa valutazione hanno, ancora una volta, semplice natura appellatoria, quando non sono inammissibili. Nella misura in cui contesta la ripartizione dell'onere probatorio ( art. 8 CC ) essa censura infatti - inammissibilmente - l'applicazione del diritto federale. Per il resto, la ricorrente non espone elementi suscettibili di far apparire la decisione della Corte cantonale manifestamente insostenibile, in contrasto con la situazione reale. Il fatto che i giudici ticinesi non menzionino l'esistenza di un'ulteriore procedura, avente per oggetto il rimborso di lavori non meglio definiti, significa ch'essi non l'hanno ritenuta rilevante ai fini del giudizio sulla presente controversia. A ragione. Non si vede per quale motivo questa circostanza dovrebbe indurre ad escludere con assoluta certezza che l'opponente abbia adeguatamente contribuito al mantenimento della famiglia durante gli anni di convivenza. Né la ricorrente dimostra il contrario.</w:t>
      </w:r>
    </w:p>
    <w:p>
      <w:r>
        <w:t>Donde la reiezione del gravame anche su questo punto.</w:t>
      </w:r>
    </w:p>
    <w:p>
      <w:r>
        <w:rPr>
          <w:b/>
        </w:rPr>
        <w:t>E. 5</w:t>
      </w:r>
    </w:p>
    <w:p>
      <w:r>
        <w:t>In conclusione, il ricorso di diritto pubblico dev'essere respinto in quanto ammissibile.</w:t>
      </w:r>
    </w:p>
    <w:p>
      <w:r>
        <w:t>Gli oneri processuali e le ripetibili seguono la soccombenza (art. 156 cpv. 1 e 159 cpv. 1 e 2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